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rtl/>
          <w:lang w:eastAsia="en-US"/>
        </w:rPr>
      </w:pPr>
      <w:bookmarkStart w:id="0" w:name="_GoBack"/>
      <w:r w:rsidRPr="000A2049">
        <w:rPr>
          <w:rFonts w:ascii="Tahoma" w:hAnsi="Tahoma" w:cs="Tahoma" w:hint="cs"/>
          <w:b/>
          <w:bCs/>
          <w:color w:val="365F91"/>
          <w:sz w:val="28"/>
          <w:szCs w:val="28"/>
          <w:rtl/>
          <w:lang w:eastAsia="en-US"/>
        </w:rPr>
        <w:t>תכניות של החברה האזרחית במערכת החינוך</w:t>
      </w:r>
    </w:p>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rtl/>
          <w:lang w:eastAsia="en-US"/>
        </w:rPr>
      </w:pPr>
      <w:r w:rsidRPr="000A2049">
        <w:rPr>
          <w:rFonts w:ascii="Tahoma" w:hAnsi="Tahoma" w:cs="Tahoma" w:hint="cs"/>
          <w:b/>
          <w:bCs/>
          <w:color w:val="365F91"/>
          <w:sz w:val="28"/>
          <w:szCs w:val="28"/>
          <w:rtl/>
          <w:lang w:eastAsia="en-US"/>
        </w:rPr>
        <w:t>מקרה בוחן של הסדרה משותפת</w:t>
      </w:r>
      <w:r w:rsidR="00985049">
        <w:rPr>
          <w:rFonts w:ascii="Tahoma" w:hAnsi="Tahoma" w:cs="Tahoma" w:hint="cs"/>
          <w:b/>
          <w:bCs/>
          <w:color w:val="365F91"/>
          <w:sz w:val="28"/>
          <w:szCs w:val="28"/>
          <w:rtl/>
          <w:lang w:eastAsia="en-US"/>
        </w:rPr>
        <w:t xml:space="preserve"> </w:t>
      </w:r>
      <w:r w:rsidRPr="000A2049">
        <w:rPr>
          <w:rFonts w:ascii="Tahoma" w:hAnsi="Tahoma" w:cs="Tahoma" w:hint="cs"/>
          <w:b/>
          <w:bCs/>
          <w:color w:val="365F91"/>
          <w:sz w:val="28"/>
          <w:szCs w:val="28"/>
          <w:rtl/>
          <w:lang w:eastAsia="en-US"/>
        </w:rPr>
        <w:t xml:space="preserve">- בשולחן עגול </w:t>
      </w:r>
      <w:r w:rsidR="002827AE">
        <w:rPr>
          <w:rFonts w:ascii="Tahoma" w:hAnsi="Tahoma" w:cs="Tahoma" w:hint="cs"/>
          <w:b/>
          <w:bCs/>
          <w:color w:val="365F91"/>
          <w:sz w:val="28"/>
          <w:szCs w:val="28"/>
          <w:rtl/>
          <w:lang w:eastAsia="en-US"/>
        </w:rPr>
        <w:t>בינמגזרי</w:t>
      </w:r>
      <w:bookmarkEnd w:id="0"/>
    </w:p>
    <w:p w:rsidR="000A2049" w:rsidRPr="000A2049" w:rsidRDefault="000A2049" w:rsidP="000A2049">
      <w:pPr>
        <w:suppressAutoHyphens w:val="0"/>
        <w:spacing w:line="360" w:lineRule="auto"/>
        <w:jc w:val="center"/>
        <w:rPr>
          <w:rFonts w:ascii="Arial" w:hAnsi="Arial" w:cs="Arial"/>
          <w:sz w:val="22"/>
          <w:szCs w:val="22"/>
          <w:rtl/>
          <w:lang w:eastAsia="en-US"/>
        </w:rPr>
      </w:pPr>
      <w:r w:rsidRPr="000A2049">
        <w:rPr>
          <w:rFonts w:ascii="Arial" w:hAnsi="Arial" w:cs="Arial" w:hint="cs"/>
          <w:sz w:val="22"/>
          <w:szCs w:val="22"/>
          <w:rtl/>
          <w:lang w:eastAsia="en-US"/>
        </w:rPr>
        <w:t>ד"ר בת חן וינהבר, ד"ר גלי סמבירא, מיכל עוז-ארי</w:t>
      </w:r>
      <w:r w:rsidRPr="000A2049">
        <w:rPr>
          <w:rFonts w:ascii="Arial" w:hAnsi="Arial" w:cs="Arial"/>
          <w:sz w:val="22"/>
          <w:szCs w:val="22"/>
          <w:vertAlign w:val="superscript"/>
          <w:rtl/>
          <w:lang w:eastAsia="en-US"/>
        </w:rPr>
        <w:footnoteReference w:id="1"/>
      </w:r>
    </w:p>
    <w:p w:rsidR="000A2049" w:rsidRPr="000A2049" w:rsidRDefault="000A2049" w:rsidP="000A2049">
      <w:pPr>
        <w:suppressAutoHyphens w:val="0"/>
        <w:spacing w:after="120" w:line="360" w:lineRule="auto"/>
        <w:jc w:val="both"/>
        <w:rPr>
          <w:rFonts w:ascii="Calibri" w:eastAsia="Calibri" w:hAnsi="Calibri" w:cs="Arial"/>
          <w:sz w:val="22"/>
          <w:szCs w:val="22"/>
          <w:rtl/>
          <w:lang w:eastAsia="en-US"/>
        </w:rPr>
      </w:pPr>
    </w:p>
    <w:p w:rsidR="000A2049" w:rsidRPr="000A2049" w:rsidRDefault="00F00E94" w:rsidP="000A2049">
      <w:pPr>
        <w:suppressAutoHyphens w:val="0"/>
        <w:spacing w:after="120" w:line="360" w:lineRule="auto"/>
        <w:jc w:val="both"/>
        <w:rPr>
          <w:rFonts w:ascii="Calibri" w:eastAsia="Calibri" w:hAnsi="Calibri" w:cs="Arial"/>
          <w:b/>
          <w:bCs/>
          <w:sz w:val="22"/>
          <w:szCs w:val="22"/>
          <w:rtl/>
          <w:lang w:eastAsia="en-US"/>
        </w:rPr>
      </w:pPr>
      <w:r>
        <w:rPr>
          <w:rFonts w:ascii="Calibri" w:eastAsia="Calibri" w:hAnsi="Calibri" w:cs="Arial" w:hint="cs"/>
          <w:b/>
          <w:bCs/>
          <w:sz w:val="22"/>
          <w:szCs w:val="22"/>
          <w:rtl/>
          <w:lang w:eastAsia="en-US"/>
        </w:rPr>
        <w:t>תכניות</w:t>
      </w:r>
      <w:r w:rsidR="000A2049" w:rsidRPr="000A2049">
        <w:rPr>
          <w:rFonts w:ascii="Calibri" w:eastAsia="Calibri" w:hAnsi="Calibri" w:cs="Arial" w:hint="cs"/>
          <w:b/>
          <w:bCs/>
          <w:sz w:val="22"/>
          <w:szCs w:val="22"/>
          <w:rtl/>
          <w:lang w:eastAsia="en-US"/>
        </w:rPr>
        <w:t xml:space="preserve"> חברה אזרחית במערכת החינוך</w:t>
      </w:r>
    </w:p>
    <w:p w:rsid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בעשור האחרון חל גידול </w:t>
      </w:r>
      <w:r w:rsidRPr="000A2049">
        <w:rPr>
          <w:rFonts w:ascii="Calibri" w:eastAsia="Calibri" w:hAnsi="Calibri" w:cs="Arial" w:hint="cs"/>
          <w:sz w:val="22"/>
          <w:szCs w:val="22"/>
          <w:rtl/>
          <w:lang w:eastAsia="en-US"/>
        </w:rPr>
        <w:t xml:space="preserve">משמעותי </w:t>
      </w:r>
      <w:r w:rsidRPr="000A2049">
        <w:rPr>
          <w:rFonts w:ascii="Calibri" w:eastAsia="Calibri" w:hAnsi="Calibri" w:cs="Arial"/>
          <w:sz w:val="22"/>
          <w:szCs w:val="22"/>
          <w:rtl/>
          <w:lang w:eastAsia="en-US"/>
        </w:rPr>
        <w:t xml:space="preserve">במספר היוזמות האזרחיות לשיתופי פעולה </w:t>
      </w:r>
      <w:r w:rsidRPr="000A2049">
        <w:rPr>
          <w:rFonts w:ascii="Calibri" w:eastAsia="Calibri" w:hAnsi="Calibri" w:cs="Arial" w:hint="cs"/>
          <w:sz w:val="22"/>
          <w:szCs w:val="22"/>
          <w:rtl/>
          <w:lang w:eastAsia="en-US"/>
        </w:rPr>
        <w:t>עם</w:t>
      </w:r>
      <w:r w:rsidRPr="000A2049">
        <w:rPr>
          <w:rFonts w:ascii="Calibri" w:eastAsia="Calibri" w:hAnsi="Calibri" w:cs="Arial"/>
          <w:sz w:val="22"/>
          <w:szCs w:val="22"/>
          <w:rtl/>
          <w:lang w:eastAsia="en-US"/>
        </w:rPr>
        <w:t xml:space="preserve"> בתי </w:t>
      </w:r>
      <w:r w:rsidRPr="000A2049">
        <w:rPr>
          <w:rFonts w:ascii="Calibri" w:eastAsia="Calibri" w:hAnsi="Calibri" w:cs="Arial" w:hint="cs"/>
          <w:sz w:val="22"/>
          <w:szCs w:val="22"/>
          <w:rtl/>
          <w:lang w:eastAsia="en-US"/>
        </w:rPr>
        <w:t>ה</w:t>
      </w:r>
      <w:r w:rsidRPr="000A2049">
        <w:rPr>
          <w:rFonts w:ascii="Calibri" w:eastAsia="Calibri" w:hAnsi="Calibri" w:cs="Arial"/>
          <w:sz w:val="22"/>
          <w:szCs w:val="22"/>
          <w:rtl/>
          <w:lang w:eastAsia="en-US"/>
        </w:rPr>
        <w:t>ספר</w:t>
      </w:r>
      <w:r w:rsidRPr="000A2049">
        <w:rPr>
          <w:rFonts w:ascii="Calibri" w:eastAsia="Calibri" w:hAnsi="Calibri" w:cs="Arial" w:hint="cs"/>
          <w:sz w:val="22"/>
          <w:szCs w:val="22"/>
          <w:rtl/>
          <w:lang w:eastAsia="en-US"/>
        </w:rPr>
        <w:t xml:space="preserve"> בישראל (וינהבר ובן נון, 2008)</w:t>
      </w:r>
      <w:r w:rsidRPr="000A2049">
        <w:rPr>
          <w:rFonts w:ascii="Calibri" w:eastAsia="Calibri" w:hAnsi="Calibri" w:cs="Arial"/>
          <w:sz w:val="22"/>
          <w:szCs w:val="22"/>
          <w:rtl/>
          <w:lang w:eastAsia="en-US"/>
        </w:rPr>
        <w:t>. התופעה מתבטאת במגוון שותפויות</w:t>
      </w:r>
      <w:r w:rsidRPr="000A2049">
        <w:rPr>
          <w:rFonts w:ascii="Calibri" w:eastAsia="Calibri" w:hAnsi="Calibri" w:cs="Arial" w:hint="cs"/>
          <w:sz w:val="22"/>
          <w:szCs w:val="22"/>
          <w:rtl/>
          <w:lang w:eastAsia="en-US"/>
        </w:rPr>
        <w:t>, ובהן</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הפעלת</w:t>
      </w:r>
      <w:r w:rsidRPr="000A2049">
        <w:rPr>
          <w:rFonts w:ascii="Calibri" w:eastAsia="Calibri" w:hAnsi="Calibri" w:cs="Arial"/>
          <w:sz w:val="22"/>
          <w:szCs w:val="22"/>
          <w:rtl/>
          <w:lang w:eastAsia="en-US"/>
        </w:rPr>
        <w:t xml:space="preserve"> תכניות ל</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 xml:space="preserve">מודים מתמשכות בנושאים שונים, הכשרת מורים </w:t>
      </w:r>
      <w:r w:rsidRPr="000A2049">
        <w:rPr>
          <w:rFonts w:ascii="Calibri" w:eastAsia="Calibri" w:hAnsi="Calibri" w:cs="Arial" w:hint="cs"/>
          <w:sz w:val="22"/>
          <w:szCs w:val="22"/>
          <w:rtl/>
          <w:lang w:eastAsia="en-US"/>
        </w:rPr>
        <w:t>ב</w:t>
      </w:r>
      <w:r w:rsidRPr="000A2049">
        <w:rPr>
          <w:rFonts w:ascii="Calibri" w:eastAsia="Calibri" w:hAnsi="Calibri" w:cs="Arial"/>
          <w:sz w:val="22"/>
          <w:szCs w:val="22"/>
          <w:rtl/>
          <w:lang w:eastAsia="en-US"/>
        </w:rPr>
        <w:t xml:space="preserve">תכניות חיצוניות, מגוון התנדבויות </w:t>
      </w:r>
      <w:r w:rsidRPr="000A2049">
        <w:rPr>
          <w:rFonts w:ascii="Calibri" w:eastAsia="Calibri" w:hAnsi="Calibri" w:cs="Arial" w:hint="cs"/>
          <w:sz w:val="22"/>
          <w:szCs w:val="22"/>
          <w:rtl/>
          <w:lang w:eastAsia="en-US"/>
        </w:rPr>
        <w:t xml:space="preserve">ותרומות </w:t>
      </w:r>
      <w:r w:rsidRPr="000A2049">
        <w:rPr>
          <w:rFonts w:ascii="Calibri" w:eastAsia="Calibri" w:hAnsi="Calibri" w:cs="Arial"/>
          <w:sz w:val="22"/>
          <w:szCs w:val="22"/>
          <w:rtl/>
          <w:lang w:eastAsia="en-US"/>
        </w:rPr>
        <w:t xml:space="preserve">של פרטים, </w:t>
      </w:r>
      <w:r w:rsidRPr="000A2049">
        <w:rPr>
          <w:rFonts w:ascii="Calibri" w:eastAsia="Calibri" w:hAnsi="Calibri" w:cs="Arial" w:hint="cs"/>
          <w:sz w:val="22"/>
          <w:szCs w:val="22"/>
          <w:rtl/>
          <w:lang w:eastAsia="en-US"/>
        </w:rPr>
        <w:t>גופים ו</w:t>
      </w:r>
      <w:r w:rsidRPr="000A2049">
        <w:rPr>
          <w:rFonts w:ascii="Calibri" w:eastAsia="Calibri" w:hAnsi="Calibri" w:cs="Arial"/>
          <w:sz w:val="22"/>
          <w:szCs w:val="22"/>
          <w:rtl/>
          <w:lang w:eastAsia="en-US"/>
        </w:rPr>
        <w:t>עסקים בבתי הספר.</w:t>
      </w:r>
    </w:p>
    <w:p w:rsidR="00F00E94" w:rsidRDefault="00F00E94" w:rsidP="000A2049">
      <w:pPr>
        <w:suppressAutoHyphens w:val="0"/>
        <w:spacing w:line="276" w:lineRule="auto"/>
        <w:jc w:val="both"/>
        <w:rPr>
          <w:rFonts w:ascii="Calibri" w:eastAsia="Calibri" w:hAnsi="Calibri" w:cs="Arial"/>
          <w:sz w:val="22"/>
          <w:szCs w:val="22"/>
          <w:rtl/>
          <w:lang w:eastAsia="en-US"/>
        </w:rPr>
      </w:pPr>
    </w:p>
    <w:p w:rsidR="000A2049" w:rsidRDefault="000A2049" w:rsidP="00F00E94">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בשנות השמונים והתשעים</w:t>
      </w:r>
      <w:r w:rsidRPr="000A2049">
        <w:rPr>
          <w:rFonts w:ascii="Calibri" w:eastAsia="Calibri" w:hAnsi="Calibri" w:cs="Arial" w:hint="cs"/>
          <w:sz w:val="22"/>
          <w:szCs w:val="22"/>
          <w:rtl/>
          <w:lang w:eastAsia="en-US"/>
        </w:rPr>
        <w:t xml:space="preserve"> של המאה העשרים</w:t>
      </w:r>
      <w:r w:rsidRPr="000A2049">
        <w:rPr>
          <w:rFonts w:ascii="Calibri" w:eastAsia="Calibri" w:hAnsi="Calibri" w:cs="Arial"/>
          <w:sz w:val="22"/>
          <w:szCs w:val="22"/>
          <w:rtl/>
          <w:lang w:eastAsia="en-US"/>
        </w:rPr>
        <w:t>, בעקבות תהליך הדרגתי של הפרטת מערכת החינוך, חל שינוי באופי</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 xml:space="preserve">ה, </w:t>
      </w:r>
      <w:r w:rsidRPr="000A2049">
        <w:rPr>
          <w:rFonts w:ascii="Calibri" w:eastAsia="Calibri" w:hAnsi="Calibri" w:cs="Arial" w:hint="cs"/>
          <w:sz w:val="22"/>
          <w:szCs w:val="22"/>
          <w:rtl/>
          <w:lang w:eastAsia="en-US"/>
        </w:rPr>
        <w:t>א</w:t>
      </w:r>
      <w:r w:rsidRPr="000A2049">
        <w:rPr>
          <w:rFonts w:ascii="Calibri" w:eastAsia="Calibri" w:hAnsi="Calibri" w:cs="Arial"/>
          <w:sz w:val="22"/>
          <w:szCs w:val="22"/>
          <w:rtl/>
          <w:lang w:eastAsia="en-US"/>
        </w:rPr>
        <w:t>ש</w:t>
      </w:r>
      <w:r w:rsidRPr="000A2049">
        <w:rPr>
          <w:rFonts w:ascii="Calibri" w:eastAsia="Calibri" w:hAnsi="Calibri" w:cs="Arial" w:hint="cs"/>
          <w:sz w:val="22"/>
          <w:szCs w:val="22"/>
          <w:rtl/>
          <w:lang w:eastAsia="en-US"/>
        </w:rPr>
        <w:t xml:space="preserve">ר </w:t>
      </w:r>
      <w:r w:rsidRPr="000A2049">
        <w:rPr>
          <w:rFonts w:ascii="Calibri" w:eastAsia="Calibri" w:hAnsi="Calibri" w:cs="Arial"/>
          <w:sz w:val="22"/>
          <w:szCs w:val="22"/>
          <w:rtl/>
          <w:lang w:eastAsia="en-US"/>
        </w:rPr>
        <w:t>התבטא בעיקר במעורבות גוברת של הורים בבתי ספר</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בהגברת השונות בין התכניות הנלמדות ובהחלשת הריכוזיות (</w:t>
      </w:r>
      <w:r w:rsidRPr="000A2049">
        <w:rPr>
          <w:rFonts w:ascii="Calibri" w:eastAsia="Calibri" w:hAnsi="Calibri" w:cs="Arial" w:hint="cs"/>
          <w:sz w:val="22"/>
          <w:szCs w:val="22"/>
          <w:rtl/>
          <w:lang w:eastAsia="en-US"/>
        </w:rPr>
        <w:t xml:space="preserve">דהן יוסי, יוסי יונה, </w:t>
      </w:r>
      <w:r w:rsidRPr="000A2049">
        <w:rPr>
          <w:rFonts w:ascii="Calibri" w:eastAsia="Calibri" w:hAnsi="Calibri" w:cs="Arial"/>
          <w:sz w:val="22"/>
          <w:szCs w:val="22"/>
          <w:rtl/>
          <w:lang w:eastAsia="en-US"/>
        </w:rPr>
        <w:t>1999</w:t>
      </w:r>
      <w:r w:rsidRPr="00F00E94">
        <w:rPr>
          <w:rFonts w:asciiTheme="minorBidi" w:eastAsia="Calibri" w:hAnsiTheme="minorBidi" w:cstheme="minorBidi"/>
          <w:sz w:val="22"/>
          <w:szCs w:val="22"/>
          <w:lang w:eastAsia="en-US"/>
        </w:rPr>
        <w:t xml:space="preserve"> Inbar 1989</w:t>
      </w:r>
      <w:r w:rsidRPr="000A2049">
        <w:rPr>
          <w:rFonts w:ascii="Calibri" w:eastAsia="Calibri" w:hAnsi="Calibri" w:cs="Arial"/>
          <w:sz w:val="22"/>
          <w:szCs w:val="22"/>
          <w:lang w:eastAsia="en-US"/>
        </w:rPr>
        <w:t>;</w:t>
      </w:r>
      <w:r w:rsidRPr="000A2049">
        <w:rPr>
          <w:rFonts w:ascii="Calibri" w:eastAsia="Calibri" w:hAnsi="Calibri" w:cs="Arial"/>
          <w:sz w:val="22"/>
          <w:szCs w:val="22"/>
          <w:rtl/>
          <w:lang w:eastAsia="en-US"/>
        </w:rPr>
        <w:t xml:space="preserve"> </w:t>
      </w:r>
      <w:r w:rsidRPr="000A2049">
        <w:rPr>
          <w:rFonts w:ascii="Calibri" w:eastAsia="Calibri" w:hAnsi="Calibri" w:cs="Arial"/>
          <w:sz w:val="22"/>
          <w:szCs w:val="22"/>
          <w:lang w:eastAsia="en-US"/>
        </w:rPr>
        <w:t xml:space="preserve"> </w:t>
      </w:r>
      <w:r w:rsidR="00F00E94">
        <w:rPr>
          <w:rFonts w:asciiTheme="minorBidi" w:eastAsia="Calibri" w:hAnsiTheme="minorBidi" w:cstheme="minorBidi"/>
          <w:sz w:val="22"/>
          <w:szCs w:val="22"/>
          <w:lang w:eastAsia="en-US"/>
        </w:rPr>
        <w:t>T</w:t>
      </w:r>
      <w:r w:rsidRPr="00F00E94">
        <w:rPr>
          <w:rFonts w:asciiTheme="minorBidi" w:eastAsia="Calibri" w:hAnsiTheme="minorBidi" w:cstheme="minorBidi"/>
          <w:sz w:val="22"/>
          <w:szCs w:val="22"/>
          <w:lang w:eastAsia="en-US"/>
        </w:rPr>
        <w:t>rrison, 1993</w:t>
      </w:r>
      <w:r w:rsidRPr="000A2049">
        <w:rPr>
          <w:rFonts w:ascii="Calibri" w:eastAsia="Calibri" w:hAnsi="Calibri" w:cs="Arial"/>
          <w:sz w:val="22"/>
          <w:szCs w:val="22"/>
          <w:lang w:eastAsia="en-US"/>
        </w:rPr>
        <w:t>;</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אצל גדרון ואחרים, 2003) בנוסף התרבו עמותות הורים שמטרתן גיוס כספים למימון פעילויות העשרה (שפירא, 1989 אצל גדרון ואחרים, 2003).</w:t>
      </w:r>
    </w:p>
    <w:p w:rsidR="00F00E94" w:rsidRPr="000A2049" w:rsidRDefault="00F00E94" w:rsidP="000A2049">
      <w:pPr>
        <w:suppressAutoHyphens w:val="0"/>
        <w:spacing w:line="276" w:lineRule="auto"/>
        <w:jc w:val="both"/>
        <w:rPr>
          <w:rFonts w:ascii="Calibri" w:eastAsia="Calibri" w:hAnsi="Calibri" w:cs="Arial"/>
          <w:sz w:val="22"/>
          <w:szCs w:val="22"/>
          <w:rtl/>
          <w:lang w:eastAsia="en-US"/>
        </w:rPr>
      </w:pPr>
    </w:p>
    <w:p w:rsid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בשנות ה-80 החלו להתפתח תכניות התל"ן (תכנית לימודים נוספת) המוכרות גם בשם "החינוך האפור". ב</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1988</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27% ממפעילי התל"ן </w:t>
      </w:r>
      <w:r w:rsidRPr="000A2049">
        <w:rPr>
          <w:rFonts w:ascii="Calibri" w:eastAsia="Calibri" w:hAnsi="Calibri" w:cs="Arial" w:hint="cs"/>
          <w:sz w:val="22"/>
          <w:szCs w:val="22"/>
          <w:rtl/>
          <w:lang w:eastAsia="en-US"/>
        </w:rPr>
        <w:t xml:space="preserve">היו מאורגנים </w:t>
      </w:r>
      <w:r w:rsidRPr="000A2049">
        <w:rPr>
          <w:rFonts w:ascii="Calibri" w:eastAsia="Calibri" w:hAnsi="Calibri" w:cs="Arial"/>
          <w:sz w:val="22"/>
          <w:szCs w:val="22"/>
          <w:rtl/>
          <w:lang w:eastAsia="en-US"/>
        </w:rPr>
        <w:t>בעמותות שבאמצעותן הועברו התשלומים למורים (גדרון ואחרים,</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2003). משנות ה</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90 ניכרה במשרד החינוך נטייה להתקשר עם גורמי חוץ (עמותות וגורמים עסקיים) כדי להוציא לפועל פרויקטים חדשים בתחומים שלמשרד לא הייתה עד אז נגיעה בהם (סגן ואחרים, אצל גדרון ואחרים</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2003).</w:t>
      </w:r>
    </w:p>
    <w:p w:rsidR="00F00E94" w:rsidRPr="000A2049" w:rsidRDefault="00F00E94" w:rsidP="000A2049">
      <w:pPr>
        <w:suppressAutoHyphens w:val="0"/>
        <w:spacing w:line="276" w:lineRule="auto"/>
        <w:jc w:val="both"/>
        <w:rPr>
          <w:rFonts w:ascii="Calibri" w:eastAsia="Calibri" w:hAnsi="Calibri" w:cs="Arial"/>
          <w:sz w:val="22"/>
          <w:szCs w:val="22"/>
          <w:rtl/>
          <w:lang w:eastAsia="en-US"/>
        </w:rPr>
      </w:pPr>
    </w:p>
    <w:p w:rsidR="000A2049" w:rsidRDefault="00603319" w:rsidP="00603319">
      <w:pPr>
        <w:suppressAutoHyphens w:val="0"/>
        <w:spacing w:line="276" w:lineRule="auto"/>
        <w:jc w:val="both"/>
        <w:rPr>
          <w:rFonts w:ascii="Calibri" w:eastAsia="Calibri" w:hAnsi="Calibri" w:cs="Arial"/>
          <w:sz w:val="22"/>
          <w:szCs w:val="22"/>
          <w:rtl/>
          <w:lang w:eastAsia="en-US"/>
        </w:rPr>
      </w:pPr>
      <w:r w:rsidRPr="00603319">
        <w:rPr>
          <w:rFonts w:ascii="Calibri" w:eastAsia="Calibri" w:hAnsi="Calibri" w:cs="Arial"/>
          <w:sz w:val="22"/>
          <w:szCs w:val="22"/>
          <w:rtl/>
          <w:lang w:eastAsia="en-US"/>
        </w:rPr>
        <w:t>בישראל ובמדינות אחרות</w:t>
      </w:r>
      <w:r w:rsidRPr="00603319">
        <w:rPr>
          <w:rFonts w:ascii="Calibri" w:eastAsia="Calibri" w:hAnsi="Calibri" w:cs="Arial" w:hint="cs"/>
          <w:sz w:val="22"/>
          <w:szCs w:val="22"/>
          <w:rtl/>
          <w:lang w:eastAsia="en-US"/>
        </w:rPr>
        <w:t>,</w:t>
      </w:r>
      <w:r w:rsidRPr="00603319">
        <w:rPr>
          <w:rFonts w:ascii="Calibri" w:eastAsia="Calibri" w:hAnsi="Calibri" w:cs="Arial"/>
          <w:sz w:val="22"/>
          <w:szCs w:val="22"/>
          <w:rtl/>
          <w:lang w:eastAsia="en-US"/>
        </w:rPr>
        <w:t xml:space="preserve"> השחיקה בשליט</w:t>
      </w:r>
      <w:r w:rsidRPr="00603319">
        <w:rPr>
          <w:rFonts w:ascii="Calibri" w:eastAsia="Calibri" w:hAnsi="Calibri" w:cs="Arial" w:hint="cs"/>
          <w:sz w:val="22"/>
          <w:szCs w:val="22"/>
          <w:rtl/>
          <w:lang w:eastAsia="en-US"/>
        </w:rPr>
        <w:t>ת</w:t>
      </w:r>
      <w:r w:rsidRPr="00603319">
        <w:rPr>
          <w:rFonts w:ascii="Calibri" w:eastAsia="Calibri" w:hAnsi="Calibri" w:cs="Arial"/>
          <w:sz w:val="22"/>
          <w:szCs w:val="22"/>
          <w:rtl/>
          <w:lang w:eastAsia="en-US"/>
        </w:rPr>
        <w:t xml:space="preserve"> המדינה בחינוך פינתה מקום לצורות ניהול והפעלה חדשות</w:t>
      </w:r>
      <w:r w:rsidRPr="00603319">
        <w:rPr>
          <w:rFonts w:ascii="Calibri" w:eastAsia="Calibri" w:hAnsi="Calibri" w:cs="Arial" w:hint="cs"/>
          <w:sz w:val="22"/>
          <w:szCs w:val="22"/>
          <w:rtl/>
          <w:lang w:eastAsia="en-US"/>
        </w:rPr>
        <w:t>,</w:t>
      </w:r>
      <w:r w:rsidRPr="00603319">
        <w:rPr>
          <w:rFonts w:ascii="Calibri" w:eastAsia="Calibri" w:hAnsi="Calibri" w:cs="Arial"/>
          <w:sz w:val="22"/>
          <w:szCs w:val="22"/>
          <w:rtl/>
          <w:lang w:eastAsia="en-US"/>
        </w:rPr>
        <w:t xml:space="preserve"> </w:t>
      </w:r>
      <w:r w:rsidRPr="00603319">
        <w:rPr>
          <w:rFonts w:ascii="Calibri" w:eastAsia="Calibri" w:hAnsi="Calibri" w:cs="Arial" w:hint="cs"/>
          <w:sz w:val="22"/>
          <w:szCs w:val="22"/>
          <w:rtl/>
          <w:lang w:eastAsia="en-US"/>
        </w:rPr>
        <w:t>ה</w:t>
      </w:r>
      <w:r w:rsidRPr="00603319">
        <w:rPr>
          <w:rFonts w:ascii="Calibri" w:eastAsia="Calibri" w:hAnsi="Calibri" w:cs="Arial"/>
          <w:sz w:val="22"/>
          <w:szCs w:val="22"/>
          <w:rtl/>
          <w:lang w:eastAsia="en-US"/>
        </w:rPr>
        <w:t xml:space="preserve">משלבות בתי ספר, הורים, רשויות מקומיות, עמותות וקרנות בתהליכים חינוכיים ובקביעת תכנים </w:t>
      </w:r>
      <w:r w:rsidRPr="00603319">
        <w:rPr>
          <w:rFonts w:ascii="Calibri" w:eastAsia="Calibri" w:hAnsi="Calibri" w:cs="Arial"/>
          <w:sz w:val="22"/>
          <w:szCs w:val="22"/>
          <w:lang w:eastAsia="en-US"/>
        </w:rPr>
        <w:t>(</w:t>
      </w:r>
      <w:r w:rsidRPr="001A52EF">
        <w:rPr>
          <w:rFonts w:asciiTheme="minorBidi" w:eastAsia="Calibri" w:hAnsiTheme="minorBidi" w:cstheme="minorBidi"/>
          <w:sz w:val="22"/>
          <w:szCs w:val="22"/>
          <w:lang w:eastAsia="en-US"/>
        </w:rPr>
        <w:t>Benavot and Resh, 2003</w:t>
      </w:r>
      <w:r w:rsidRPr="00603319">
        <w:rPr>
          <w:rFonts w:ascii="Calibri" w:eastAsia="Calibri" w:hAnsi="Calibri" w:cs="Arial"/>
          <w:sz w:val="22"/>
          <w:szCs w:val="22"/>
          <w:lang w:eastAsia="en-US"/>
        </w:rPr>
        <w:t>)</w:t>
      </w:r>
      <w:r w:rsidRPr="00603319">
        <w:rPr>
          <w:rFonts w:ascii="Calibri" w:eastAsia="Calibri" w:hAnsi="Calibri" w:cs="Arial"/>
          <w:sz w:val="22"/>
          <w:szCs w:val="22"/>
          <w:rtl/>
          <w:lang w:eastAsia="en-US"/>
        </w:rPr>
        <w:t>.</w:t>
      </w:r>
    </w:p>
    <w:p w:rsidR="00F00E94" w:rsidRPr="000A2049" w:rsidRDefault="00F00E94" w:rsidP="00603319">
      <w:pPr>
        <w:suppressAutoHyphens w:val="0"/>
        <w:spacing w:line="276" w:lineRule="auto"/>
        <w:jc w:val="both"/>
        <w:rPr>
          <w:rFonts w:ascii="Calibri" w:eastAsia="Calibri" w:hAnsi="Calibri" w:cs="Arial"/>
          <w:sz w:val="22"/>
          <w:szCs w:val="22"/>
          <w:rtl/>
          <w:lang w:eastAsia="en-US"/>
        </w:rPr>
      </w:pPr>
    </w:p>
    <w:p w:rsidR="000A2049" w:rsidRPr="000A2049" w:rsidRDefault="000A2049" w:rsidP="00F00E94">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היזמים החברתיים פועלים מתוך קשת רחבה של מניעים:</w:t>
      </w:r>
      <w:r w:rsidRPr="000A2049">
        <w:rPr>
          <w:rFonts w:ascii="Calibri" w:eastAsia="Calibri" w:hAnsi="Calibri" w:cs="Arial"/>
          <w:sz w:val="22"/>
          <w:szCs w:val="22"/>
          <w:rtl/>
          <w:lang w:eastAsia="en-US"/>
        </w:rPr>
        <w:t xml:space="preserve"> מפילנתרופיה קלאסית בארץ ובחו"ל, </w:t>
      </w:r>
      <w:r w:rsidRPr="000A2049">
        <w:rPr>
          <w:rFonts w:ascii="Calibri" w:eastAsia="Calibri" w:hAnsi="Calibri" w:cs="Arial" w:hint="cs"/>
          <w:sz w:val="22"/>
          <w:szCs w:val="22"/>
          <w:rtl/>
          <w:lang w:eastAsia="en-US"/>
        </w:rPr>
        <w:t xml:space="preserve">דרך </w:t>
      </w:r>
      <w:r w:rsidRPr="000A2049">
        <w:rPr>
          <w:rFonts w:ascii="Calibri" w:eastAsia="Calibri" w:hAnsi="Calibri" w:cs="Arial"/>
          <w:sz w:val="22"/>
          <w:szCs w:val="22"/>
          <w:rtl/>
          <w:lang w:eastAsia="en-US"/>
        </w:rPr>
        <w:t xml:space="preserve">אחריות חברתית של עסקים </w:t>
      </w:r>
      <w:r w:rsidRPr="000A2049">
        <w:rPr>
          <w:rFonts w:ascii="Calibri" w:eastAsia="Calibri" w:hAnsi="Calibri" w:cs="Arial" w:hint="cs"/>
          <w:sz w:val="22"/>
          <w:szCs w:val="22"/>
          <w:rtl/>
          <w:lang w:eastAsia="en-US"/>
        </w:rPr>
        <w:t>ו</w:t>
      </w:r>
      <w:r w:rsidRPr="000A2049">
        <w:rPr>
          <w:rFonts w:ascii="Calibri" w:eastAsia="Calibri" w:hAnsi="Calibri" w:cs="Arial"/>
          <w:sz w:val="22"/>
          <w:szCs w:val="22"/>
          <w:rtl/>
          <w:lang w:eastAsia="en-US"/>
        </w:rPr>
        <w:t>התפתחות קרנות המפעילות שירותים</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ועד עמותות בעל</w:t>
      </w:r>
      <w:r w:rsidRPr="000A2049">
        <w:rPr>
          <w:rFonts w:ascii="Calibri" w:eastAsia="Calibri" w:hAnsi="Calibri" w:cs="Arial" w:hint="cs"/>
          <w:sz w:val="22"/>
          <w:szCs w:val="22"/>
          <w:rtl/>
          <w:lang w:eastAsia="en-US"/>
        </w:rPr>
        <w:t>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סדר יום</w:t>
      </w:r>
      <w:r w:rsidRPr="000A2049">
        <w:rPr>
          <w:rFonts w:ascii="Calibri" w:eastAsia="Calibri" w:hAnsi="Calibri" w:cs="Arial"/>
          <w:sz w:val="22"/>
          <w:szCs w:val="22"/>
          <w:rtl/>
          <w:lang w:eastAsia="en-US"/>
        </w:rPr>
        <w:t xml:space="preserve"> חברתי המבקש</w:t>
      </w:r>
      <w:r w:rsidRPr="000A2049">
        <w:rPr>
          <w:rFonts w:ascii="Calibri" w:eastAsia="Calibri" w:hAnsi="Calibri" w:cs="Arial" w:hint="cs"/>
          <w:sz w:val="22"/>
          <w:szCs w:val="22"/>
          <w:rtl/>
          <w:lang w:eastAsia="en-US"/>
        </w:rPr>
        <w:t>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לקחת</w:t>
      </w:r>
      <w:r w:rsidRPr="000A2049">
        <w:rPr>
          <w:rFonts w:ascii="Calibri" w:eastAsia="Calibri" w:hAnsi="Calibri" w:cs="Arial"/>
          <w:sz w:val="22"/>
          <w:szCs w:val="22"/>
          <w:rtl/>
          <w:lang w:eastAsia="en-US"/>
        </w:rPr>
        <w:t xml:space="preserve"> חלק </w:t>
      </w:r>
      <w:r w:rsidRPr="000A2049">
        <w:rPr>
          <w:rFonts w:ascii="Calibri" w:eastAsia="Calibri" w:hAnsi="Calibri" w:cs="Arial" w:hint="cs"/>
          <w:sz w:val="22"/>
          <w:szCs w:val="22"/>
          <w:rtl/>
          <w:lang w:eastAsia="en-US"/>
        </w:rPr>
        <w:t>ולהשפיע על מערכת החינוך הציבורית</w:t>
      </w:r>
      <w:r w:rsidRPr="000A2049">
        <w:rPr>
          <w:rFonts w:ascii="Calibri" w:eastAsia="Calibri" w:hAnsi="Calibri" w:cs="Arial"/>
          <w:sz w:val="22"/>
          <w:szCs w:val="22"/>
          <w:rtl/>
          <w:lang w:eastAsia="en-US"/>
        </w:rPr>
        <w:t xml:space="preserve">. לתופעה זו </w:t>
      </w:r>
      <w:r w:rsidRPr="000A2049">
        <w:rPr>
          <w:rFonts w:ascii="Calibri" w:eastAsia="Calibri" w:hAnsi="Calibri" w:cs="Arial" w:hint="cs"/>
          <w:sz w:val="22"/>
          <w:szCs w:val="22"/>
          <w:rtl/>
          <w:lang w:eastAsia="en-US"/>
        </w:rPr>
        <w:t xml:space="preserve">בהיקף ובמגוון הקיימים בישראל, </w:t>
      </w:r>
      <w:r w:rsidRPr="000A2049">
        <w:rPr>
          <w:rFonts w:ascii="Calibri" w:eastAsia="Calibri" w:hAnsi="Calibri" w:cs="Arial"/>
          <w:sz w:val="22"/>
          <w:szCs w:val="22"/>
          <w:rtl/>
          <w:lang w:eastAsia="en-US"/>
        </w:rPr>
        <w:t xml:space="preserve">אין </w:t>
      </w:r>
      <w:r w:rsidRPr="000A2049">
        <w:rPr>
          <w:rFonts w:ascii="Calibri" w:eastAsia="Calibri" w:hAnsi="Calibri" w:cs="Arial" w:hint="cs"/>
          <w:sz w:val="22"/>
          <w:szCs w:val="22"/>
          <w:rtl/>
          <w:lang w:eastAsia="en-US"/>
        </w:rPr>
        <w:t xml:space="preserve">כמעט </w:t>
      </w:r>
      <w:r w:rsidRPr="000A2049">
        <w:rPr>
          <w:rFonts w:ascii="Calibri" w:eastAsia="Calibri" w:hAnsi="Calibri" w:cs="Arial"/>
          <w:sz w:val="22"/>
          <w:szCs w:val="22"/>
          <w:rtl/>
          <w:lang w:eastAsia="en-US"/>
        </w:rPr>
        <w:t>אח ורע ברחבי העולם</w:t>
      </w:r>
      <w:r w:rsidRPr="000A2049">
        <w:rPr>
          <w:rFonts w:ascii="Calibri" w:eastAsia="Calibri" w:hAnsi="Calibri" w:cs="Arial" w:hint="cs"/>
          <w:sz w:val="22"/>
          <w:szCs w:val="22"/>
          <w:rtl/>
          <w:lang w:eastAsia="en-US"/>
        </w:rPr>
        <w:t xml:space="preserve"> (וינהבר ובן-נון 2008)</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תופעות של ריבוי ארגונים פילנתרופיים/אזרחיים במערכת החינוך מוכרות במגוון מדינות עולם שלישי אך במקרים אלו, מדובר בארגוני סיוע בינלאומיים. בישראל מדובר בתופעה מקומית, של חברה אזרחית פעילה ומעורבת.</w:t>
      </w:r>
    </w:p>
    <w:p w:rsidR="000A2049" w:rsidRDefault="000A2049" w:rsidP="00F00E94">
      <w:pPr>
        <w:suppressAutoHyphens w:val="0"/>
        <w:spacing w:after="20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לצד היתרונות והתועלות </w:t>
      </w:r>
      <w:r w:rsidRPr="000A2049">
        <w:rPr>
          <w:rFonts w:ascii="Calibri" w:eastAsia="Calibri" w:hAnsi="Calibri" w:cs="Arial" w:hint="cs"/>
          <w:sz w:val="22"/>
          <w:szCs w:val="22"/>
          <w:rtl/>
          <w:lang w:eastAsia="en-US"/>
        </w:rPr>
        <w:t xml:space="preserve">הטמונים </w:t>
      </w:r>
      <w:r w:rsidRPr="000A2049">
        <w:rPr>
          <w:rFonts w:ascii="Calibri" w:eastAsia="Calibri" w:hAnsi="Calibri" w:cs="Arial"/>
          <w:sz w:val="22"/>
          <w:szCs w:val="22"/>
          <w:rtl/>
          <w:lang w:eastAsia="en-US"/>
        </w:rPr>
        <w:t>בשותפויות אל</w:t>
      </w:r>
      <w:r w:rsidRPr="000A2049">
        <w:rPr>
          <w:rFonts w:ascii="Calibri" w:eastAsia="Calibri" w:hAnsi="Calibri" w:cs="Arial" w:hint="cs"/>
          <w:sz w:val="22"/>
          <w:szCs w:val="22"/>
          <w:rtl/>
          <w:lang w:eastAsia="en-US"/>
        </w:rPr>
        <w:t>ה</w:t>
      </w:r>
      <w:r w:rsidRPr="000A2049">
        <w:rPr>
          <w:rFonts w:ascii="Calibri" w:eastAsia="Calibri" w:hAnsi="Calibri" w:cs="Arial"/>
          <w:sz w:val="22"/>
          <w:szCs w:val="22"/>
          <w:rtl/>
          <w:lang w:eastAsia="en-US"/>
        </w:rPr>
        <w:t xml:space="preserve"> קיימות סוגיות</w:t>
      </w:r>
      <w:r w:rsidRPr="000A2049">
        <w:rPr>
          <w:rFonts w:ascii="Calibri" w:eastAsia="Calibri" w:hAnsi="Calibri" w:cs="Arial" w:hint="cs"/>
          <w:sz w:val="22"/>
          <w:szCs w:val="22"/>
          <w:rtl/>
          <w:lang w:eastAsia="en-US"/>
        </w:rPr>
        <w:t xml:space="preserve"> אחדות, עליהן יש לתת את הדעת  כגון: </w:t>
      </w:r>
      <w:r w:rsidRPr="000A2049">
        <w:rPr>
          <w:rFonts w:ascii="Calibri" w:eastAsia="Calibri" w:hAnsi="Calibri" w:cs="Arial"/>
          <w:sz w:val="22"/>
          <w:szCs w:val="22"/>
          <w:rtl/>
          <w:lang w:eastAsia="en-US"/>
        </w:rPr>
        <w:t xml:space="preserve">פריסה </w:t>
      </w:r>
      <w:r w:rsidRPr="000A2049">
        <w:rPr>
          <w:rFonts w:ascii="Calibri" w:eastAsia="Calibri" w:hAnsi="Calibri" w:cs="Arial" w:hint="cs"/>
          <w:sz w:val="22"/>
          <w:szCs w:val="22"/>
          <w:rtl/>
          <w:lang w:eastAsia="en-US"/>
        </w:rPr>
        <w:t xml:space="preserve">אי </w:t>
      </w:r>
      <w:r w:rsidRPr="000A2049">
        <w:rPr>
          <w:rFonts w:ascii="Calibri" w:eastAsia="Calibri" w:hAnsi="Calibri" w:cs="Arial"/>
          <w:sz w:val="22"/>
          <w:szCs w:val="22"/>
          <w:rtl/>
          <w:lang w:eastAsia="en-US"/>
        </w:rPr>
        <w:t xml:space="preserve">שוויונית של תכניות חדשניות ומשאבים, </w:t>
      </w:r>
      <w:r w:rsidRPr="000A2049">
        <w:rPr>
          <w:rFonts w:ascii="Calibri" w:hAnsi="Calibri" w:cs="Arial" w:hint="cs"/>
          <w:sz w:val="22"/>
          <w:szCs w:val="22"/>
          <w:rtl/>
          <w:lang w:eastAsia="en-US"/>
        </w:rPr>
        <w:t xml:space="preserve">חוסר יציבות </w:t>
      </w:r>
      <w:r w:rsidRPr="000A2049">
        <w:rPr>
          <w:rFonts w:ascii="Calibri" w:hAnsi="Calibri" w:cs="Arial"/>
          <w:sz w:val="22"/>
          <w:szCs w:val="22"/>
          <w:rtl/>
          <w:lang w:eastAsia="en-US"/>
        </w:rPr>
        <w:t>–</w:t>
      </w:r>
      <w:r w:rsidRPr="000A2049">
        <w:rPr>
          <w:rFonts w:ascii="Calibri" w:hAnsi="Calibri" w:cs="Arial" w:hint="cs"/>
          <w:sz w:val="22"/>
          <w:szCs w:val="22"/>
          <w:rtl/>
          <w:lang w:eastAsia="en-US"/>
        </w:rPr>
        <w:t xml:space="preserve"> מערכת היחסים עם המשרד </w:t>
      </w:r>
      <w:r w:rsidR="001A52EF">
        <w:rPr>
          <w:rFonts w:ascii="Calibri" w:hAnsi="Calibri" w:cs="Arial" w:hint="cs"/>
          <w:sz w:val="22"/>
          <w:szCs w:val="22"/>
          <w:rtl/>
          <w:lang w:eastAsia="en-US"/>
        </w:rPr>
        <w:lastRenderedPageBreak/>
        <w:t>מאוד זמנית ותלוי</w:t>
      </w:r>
      <w:r w:rsidRPr="000A2049">
        <w:rPr>
          <w:rFonts w:ascii="Calibri" w:hAnsi="Calibri" w:cs="Arial" w:hint="cs"/>
          <w:sz w:val="22"/>
          <w:szCs w:val="22"/>
          <w:rtl/>
          <w:lang w:eastAsia="en-US"/>
        </w:rPr>
        <w:t>ת אנשים ומשאבים, היעדר תאום בין התכניות לצרכים, העדר סטנדרטים מ</w:t>
      </w:r>
      <w:r w:rsidRPr="000A2049">
        <w:rPr>
          <w:rFonts w:ascii="Calibri" w:eastAsia="Calibri" w:hAnsi="Calibri" w:cs="Arial"/>
          <w:sz w:val="22"/>
          <w:szCs w:val="22"/>
          <w:rtl/>
          <w:lang w:eastAsia="en-US"/>
        </w:rPr>
        <w:t>קצועיים</w:t>
      </w:r>
      <w:r w:rsidRPr="000A2049">
        <w:rPr>
          <w:rFonts w:ascii="Calibri" w:eastAsia="Calibri" w:hAnsi="Calibri" w:cs="Arial" w:hint="cs"/>
          <w:sz w:val="22"/>
          <w:szCs w:val="22"/>
          <w:rtl/>
          <w:lang w:eastAsia="en-US"/>
        </w:rPr>
        <w:t xml:space="preserve"> מחייבים</w:t>
      </w:r>
      <w:r w:rsidRPr="000A2049">
        <w:rPr>
          <w:rFonts w:ascii="Calibri" w:eastAsia="Calibri" w:hAnsi="Calibri" w:cs="Arial"/>
          <w:sz w:val="22"/>
          <w:szCs w:val="22"/>
          <w:rtl/>
          <w:lang w:eastAsia="en-US"/>
        </w:rPr>
        <w:t xml:space="preserve"> של הוראה וחינוך</w:t>
      </w:r>
      <w:r w:rsidRPr="000A2049">
        <w:rPr>
          <w:rFonts w:ascii="Calibri" w:eastAsia="Calibri" w:hAnsi="Calibri" w:cs="Arial" w:hint="cs"/>
          <w:sz w:val="22"/>
          <w:szCs w:val="22"/>
          <w:rtl/>
          <w:lang w:eastAsia="en-US"/>
        </w:rPr>
        <w:t xml:space="preserve"> ועוד</w:t>
      </w:r>
      <w:r w:rsidRPr="000A2049">
        <w:rPr>
          <w:rFonts w:ascii="Calibri" w:eastAsia="Calibri" w:hAnsi="Calibri" w:cs="Arial"/>
          <w:sz w:val="22"/>
          <w:szCs w:val="22"/>
          <w:rtl/>
          <w:lang w:eastAsia="en-US"/>
        </w:rPr>
        <w:t>.</w:t>
      </w:r>
    </w:p>
    <w:p w:rsidR="00F00E94" w:rsidRPr="000A2049" w:rsidRDefault="00F00E94" w:rsidP="00F00E94">
      <w:pPr>
        <w:suppressAutoHyphens w:val="0"/>
        <w:spacing w:after="200" w:line="276" w:lineRule="auto"/>
        <w:contextualSpacing/>
        <w:jc w:val="both"/>
        <w:rPr>
          <w:rFonts w:ascii="Calibri" w:eastAsia="Calibri" w:hAnsi="Calibri" w:cs="Arial"/>
          <w:sz w:val="22"/>
          <w:szCs w:val="22"/>
          <w:rtl/>
          <w:lang w:eastAsia="en-US"/>
        </w:rPr>
      </w:pPr>
    </w:p>
    <w:p w:rsidR="000A2049" w:rsidRDefault="000A2049" w:rsidP="00F00E94">
      <w:pPr>
        <w:suppressAutoHyphens w:val="0"/>
        <w:spacing w:after="200" w:line="276" w:lineRule="auto"/>
        <w:contextualSpacing/>
        <w:jc w:val="both"/>
        <w:rPr>
          <w:rFonts w:ascii="Calibri" w:hAnsi="Calibri" w:cs="Arial"/>
          <w:sz w:val="22"/>
          <w:szCs w:val="22"/>
          <w:rtl/>
          <w:lang w:eastAsia="en-US"/>
        </w:rPr>
      </w:pPr>
      <w:r w:rsidRPr="000A2049">
        <w:rPr>
          <w:rFonts w:ascii="Calibri" w:eastAsia="Calibri" w:hAnsi="Calibri" w:cs="Arial" w:hint="cs"/>
          <w:sz w:val="22"/>
          <w:szCs w:val="22"/>
          <w:rtl/>
          <w:lang w:eastAsia="en-US"/>
        </w:rPr>
        <w:t xml:space="preserve">המגזר השלישי (פילנתרופיה ועמותות) </w:t>
      </w:r>
      <w:r w:rsidRPr="000A2049">
        <w:rPr>
          <w:rFonts w:ascii="Calibri" w:hAnsi="Calibri" w:cs="Arial" w:hint="cs"/>
          <w:sz w:val="22"/>
          <w:szCs w:val="22"/>
          <w:rtl/>
          <w:lang w:eastAsia="en-US"/>
        </w:rPr>
        <w:t>נתפס כמגזר המאופיין בגמישות וזריזות ביכולת לתת מענה לצרכים משתנים. כמו כן, נתפס המגזר השלישי כגורם מקדם מגוון ויצירתיות בבתי הספר. מנגד, קיימות כפילות וחוסר תאום בין ארגונים הפועלים באותו תחום והתחרות בין ארגונים (משאבים, ידע, טריטוריה) רבה.</w:t>
      </w:r>
    </w:p>
    <w:p w:rsidR="00F00E94" w:rsidRPr="000A2049" w:rsidRDefault="00F00E94" w:rsidP="000A2049">
      <w:pPr>
        <w:suppressAutoHyphens w:val="0"/>
        <w:spacing w:after="200" w:line="276" w:lineRule="auto"/>
        <w:contextualSpacing/>
        <w:rPr>
          <w:rFonts w:ascii="Calibri" w:hAnsi="Calibri" w:cs="Arial"/>
          <w:sz w:val="22"/>
          <w:szCs w:val="22"/>
          <w:rtl/>
          <w:lang w:eastAsia="en-US"/>
        </w:rPr>
      </w:pPr>
    </w:p>
    <w:p w:rsidR="000A2049" w:rsidRPr="000A2049" w:rsidRDefault="000A2049" w:rsidP="00F00E94">
      <w:pPr>
        <w:suppressAutoHyphens w:val="0"/>
        <w:spacing w:after="200" w:line="276" w:lineRule="auto"/>
        <w:contextualSpacing/>
        <w:jc w:val="both"/>
        <w:rPr>
          <w:rFonts w:ascii="Calibri" w:hAnsi="Calibri" w:cs="Arial"/>
          <w:sz w:val="22"/>
          <w:szCs w:val="22"/>
          <w:rtl/>
          <w:lang w:eastAsia="en-US"/>
        </w:rPr>
      </w:pPr>
      <w:r w:rsidRPr="000A2049">
        <w:rPr>
          <w:rFonts w:ascii="Calibri" w:hAnsi="Calibri" w:cs="Arial" w:hint="cs"/>
          <w:sz w:val="22"/>
          <w:szCs w:val="22"/>
          <w:rtl/>
          <w:lang w:eastAsia="en-US"/>
        </w:rPr>
        <w:t xml:space="preserve">מעורבותו של המגזר העסקי במערכת החינוך מצומצמת יותר, הפעילות מתקיימת במסגרת המעורבות החברתית / אחריות תאגידית של החברה, ולרוב באמצעות קשר עם גורם מתווך (עמותות) מהמגזר השלישי. לעיתים קרובות נתפסת פעילותו של המגזר העסקי כפעילות בעלת אינטרסים כלכליים, מאפיין נוסף של המגזר העסקי הוא הפעלת המתנדבים כחלק מתפיסת המעורבות הקהילתית של הארגון. </w:t>
      </w:r>
    </w:p>
    <w:p w:rsidR="000A2049" w:rsidRPr="000A2049" w:rsidRDefault="000A2049" w:rsidP="000A2049">
      <w:pPr>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במהלך השנים האחרונות נערכו על-ידי משרד החינוך מספר ניסיונות שונים לקביעת מדיניות ולהסדרת נושא התכניות החיצוניות אל מול התפתחות התופעה, ללא תוצאות (</w:t>
      </w:r>
      <w:r>
        <w:rPr>
          <w:rFonts w:ascii="Calibri" w:eastAsia="Calibri" w:hAnsi="Calibri" w:cs="Arial" w:hint="cs"/>
          <w:sz w:val="22"/>
          <w:szCs w:val="22"/>
          <w:rtl/>
          <w:lang w:eastAsia="en-US"/>
        </w:rPr>
        <w:t>זיילר 2006)</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סיכום מפגש שולחן עגול 1). המהלך המתואר מציג תוצר של תהליך </w:t>
      </w:r>
      <w:r w:rsidR="002827AE">
        <w:rPr>
          <w:rFonts w:ascii="Calibri" w:eastAsia="Calibri" w:hAnsi="Calibri" w:cs="Arial" w:hint="cs"/>
          <w:sz w:val="22"/>
          <w:szCs w:val="22"/>
          <w:rtl/>
          <w:lang w:eastAsia="en-US"/>
        </w:rPr>
        <w:t>בינמגזרי</w:t>
      </w:r>
      <w:r w:rsidRPr="000A2049">
        <w:rPr>
          <w:rFonts w:ascii="Calibri" w:eastAsia="Calibri" w:hAnsi="Calibri" w:cs="Arial" w:hint="cs"/>
          <w:sz w:val="22"/>
          <w:szCs w:val="22"/>
          <w:rtl/>
          <w:lang w:eastAsia="en-US"/>
        </w:rPr>
        <w:t xml:space="preserve"> באמצעות מסגרת של שולחן עגול, שגיבש</w:t>
      </w:r>
      <w:r w:rsidR="00F00E94">
        <w:rPr>
          <w:rFonts w:ascii="Calibri" w:eastAsia="Calibri" w:hAnsi="Calibri" w:cs="Arial" w:hint="cs"/>
          <w:sz w:val="22"/>
          <w:szCs w:val="22"/>
          <w:rtl/>
          <w:lang w:eastAsia="en-US"/>
        </w:rPr>
        <w:t xml:space="preserve"> מדיניות משותפת לשילוב תכניות ל</w:t>
      </w:r>
      <w:r w:rsidRPr="000A2049">
        <w:rPr>
          <w:rFonts w:ascii="Calibri" w:eastAsia="Calibri" w:hAnsi="Calibri" w:cs="Arial" w:hint="cs"/>
          <w:sz w:val="22"/>
          <w:szCs w:val="22"/>
          <w:rtl/>
          <w:lang w:eastAsia="en-US"/>
        </w:rPr>
        <w:t>מערכת החינוך.</w:t>
      </w:r>
    </w:p>
    <w:p w:rsidR="000A2049" w:rsidRPr="000A2049" w:rsidRDefault="000A2049" w:rsidP="000A2049">
      <w:pPr>
        <w:keepNext/>
        <w:suppressAutoHyphens w:val="0"/>
        <w:spacing w:before="120" w:after="60" w:line="276" w:lineRule="auto"/>
        <w:jc w:val="both"/>
        <w:outlineLvl w:val="2"/>
        <w:rPr>
          <w:rFonts w:ascii="Tahoma" w:hAnsi="Tahoma" w:cs="Tahoma"/>
          <w:b/>
          <w:bCs/>
          <w:sz w:val="26"/>
          <w:szCs w:val="26"/>
          <w:rtl/>
          <w:lang w:eastAsia="en-US"/>
        </w:rPr>
      </w:pPr>
      <w:bookmarkStart w:id="1" w:name="_Toc332229157"/>
      <w:bookmarkStart w:id="2" w:name="_Toc318197144"/>
      <w:bookmarkStart w:id="3" w:name="_Toc342121488"/>
      <w:bookmarkStart w:id="4" w:name="_Toc342121682"/>
    </w:p>
    <w:p w:rsidR="000A2049" w:rsidRPr="000A2049" w:rsidRDefault="000A2049" w:rsidP="000A2049">
      <w:pPr>
        <w:keepNext/>
        <w:suppressAutoHyphens w:val="0"/>
        <w:spacing w:before="120" w:after="60" w:line="276" w:lineRule="auto"/>
        <w:jc w:val="both"/>
        <w:outlineLvl w:val="2"/>
        <w:rPr>
          <w:rFonts w:ascii="Tahoma" w:hAnsi="Tahoma" w:cs="Tahoma"/>
          <w:b/>
          <w:bCs/>
          <w:sz w:val="26"/>
          <w:szCs w:val="26"/>
          <w:rtl/>
          <w:lang w:eastAsia="en-US"/>
        </w:rPr>
      </w:pPr>
      <w:r w:rsidRPr="000A2049">
        <w:rPr>
          <w:rFonts w:ascii="Tahoma" w:hAnsi="Tahoma" w:cs="Tahoma"/>
          <w:b/>
          <w:bCs/>
          <w:sz w:val="26"/>
          <w:szCs w:val="26"/>
          <w:rtl/>
          <w:lang w:eastAsia="en-US"/>
        </w:rPr>
        <w:t xml:space="preserve">שיח </w:t>
      </w:r>
      <w:r w:rsidR="002827AE">
        <w:rPr>
          <w:rFonts w:ascii="Tahoma" w:hAnsi="Tahoma" w:cs="Tahoma"/>
          <w:b/>
          <w:bCs/>
          <w:sz w:val="26"/>
          <w:szCs w:val="26"/>
          <w:rtl/>
          <w:lang w:eastAsia="en-US"/>
        </w:rPr>
        <w:t>בינמגזרי</w:t>
      </w:r>
      <w:r w:rsidRPr="000A2049">
        <w:rPr>
          <w:rFonts w:ascii="Tahoma" w:hAnsi="Tahoma" w:cs="Tahoma"/>
          <w:b/>
          <w:bCs/>
          <w:sz w:val="26"/>
          <w:szCs w:val="26"/>
          <w:rtl/>
          <w:lang w:eastAsia="en-US"/>
        </w:rPr>
        <w:t xml:space="preserve"> בממשלה בישראל</w:t>
      </w:r>
      <w:bookmarkEnd w:id="1"/>
      <w:bookmarkEnd w:id="2"/>
      <w:bookmarkEnd w:id="3"/>
      <w:bookmarkEnd w:id="4"/>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בשנת </w:t>
      </w:r>
      <w:r w:rsidRPr="000A2049">
        <w:rPr>
          <w:rFonts w:ascii="Calibri" w:eastAsia="Calibri" w:hAnsi="Calibri" w:cs="Arial"/>
          <w:sz w:val="22"/>
          <w:szCs w:val="22"/>
          <w:rtl/>
          <w:lang w:eastAsia="en-US"/>
        </w:rPr>
        <w:t>2008</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התקבלה החלט</w:t>
      </w:r>
      <w:r w:rsidRPr="000A2049">
        <w:rPr>
          <w:rFonts w:ascii="Calibri" w:eastAsia="Calibri" w:hAnsi="Calibri" w:cs="Arial" w:hint="cs"/>
          <w:sz w:val="22"/>
          <w:szCs w:val="22"/>
          <w:rtl/>
          <w:lang w:eastAsia="en-US"/>
        </w:rPr>
        <w:t>ת</w:t>
      </w:r>
      <w:r w:rsidRPr="000A2049">
        <w:rPr>
          <w:rFonts w:ascii="Calibri" w:eastAsia="Calibri" w:hAnsi="Calibri" w:cs="Arial"/>
          <w:sz w:val="22"/>
          <w:szCs w:val="22"/>
          <w:rtl/>
          <w:lang w:eastAsia="en-US"/>
        </w:rPr>
        <w:t xml:space="preserve"> ממשלה </w:t>
      </w:r>
      <w:r w:rsidRPr="000A2049">
        <w:rPr>
          <w:rFonts w:ascii="Calibri" w:eastAsia="Calibri" w:hAnsi="Calibri" w:cs="Arial" w:hint="cs"/>
          <w:sz w:val="22"/>
          <w:szCs w:val="22"/>
          <w:rtl/>
          <w:lang w:eastAsia="en-US"/>
        </w:rPr>
        <w:t>בישראל</w:t>
      </w:r>
      <w:r w:rsidRPr="001A52EF">
        <w:rPr>
          <w:rFonts w:ascii="Arial" w:hAnsi="Arial" w:cs="Arial"/>
          <w:sz w:val="22"/>
          <w:szCs w:val="22"/>
          <w:vertAlign w:val="superscript"/>
          <w:rtl/>
          <w:lang w:eastAsia="en-US"/>
        </w:rPr>
        <w:footnoteReference w:id="2"/>
      </w:r>
      <w:r w:rsidRPr="000A2049">
        <w:rPr>
          <w:rFonts w:ascii="Calibri" w:eastAsia="Calibri" w:hAnsi="Calibri" w:cs="Arial"/>
          <w:sz w:val="22"/>
          <w:szCs w:val="22"/>
          <w:rtl/>
          <w:lang w:eastAsia="en-US"/>
        </w:rPr>
        <w:t>, העוסקת ביחסי הממשלה, החברה האזרחית והמגזר העסקי הפועל להשגת מטרות ציבוריות</w:t>
      </w:r>
      <w:r w:rsidRPr="000A2049">
        <w:rPr>
          <w:rFonts w:ascii="Calibri" w:eastAsia="Calibri" w:hAnsi="Calibri" w:cs="Arial" w:hint="cs"/>
          <w:sz w:val="22"/>
          <w:szCs w:val="22"/>
          <w:rtl/>
          <w:lang w:eastAsia="en-US"/>
        </w:rPr>
        <w:t xml:space="preserve"> (החלטה 3190)</w:t>
      </w:r>
      <w:r w:rsidRPr="000A2049">
        <w:rPr>
          <w:rFonts w:ascii="Calibri" w:eastAsia="Calibri" w:hAnsi="Calibri" w:cs="Arial"/>
          <w:sz w:val="22"/>
          <w:szCs w:val="22"/>
          <w:rtl/>
          <w:lang w:eastAsia="en-US"/>
        </w:rPr>
        <w:t>. במסגרת החלטת הממשלה אושר גם מסמך מדיניות שכותרתו "ממשלת ישראל, החברה האזרחית והקהילה העסקית: שותפות, העצמה ושקיפות</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ובו הוגדרו שלושת היעדים הבאים:</w:t>
      </w:r>
    </w:p>
    <w:p w:rsidR="00F00E94" w:rsidRPr="000A2049" w:rsidRDefault="00F00E94" w:rsidP="000A2049">
      <w:pPr>
        <w:tabs>
          <w:tab w:val="left" w:pos="1643"/>
        </w:tabs>
        <w:suppressAutoHyphens w:val="0"/>
        <w:spacing w:line="276" w:lineRule="auto"/>
        <w:jc w:val="both"/>
        <w:rPr>
          <w:rFonts w:ascii="Calibri" w:eastAsia="Calibri" w:hAnsi="Calibri" w:cs="Arial"/>
          <w:sz w:val="22"/>
          <w:szCs w:val="22"/>
          <w:lang w:eastAsia="en-US"/>
        </w:rPr>
      </w:pPr>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"חיזוק שיתוף הפעולה וביסוס מערכת היחסים בין המגזרים, ככל</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שירצו בכך, תוך שמירה על עצמאות השותפים; הגברת שילובם של ארגוני החברה</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האזרחית בהפעלת שירותים חברתיים, תוך עידוד הדיאלוג עימם טרם קבלת החלטות</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מדיניות; ועידוד תהליכים התורמים להעצמה, התמקצעות, בקרה ושקיפות בחברה</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האזרחית, תוך הטמעה של נורמות דומות בממשלה ובמגזר העסקי בפעילותם במסגרת</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זו"</w:t>
      </w:r>
      <w:r w:rsidRPr="00F00E94">
        <w:rPr>
          <w:rFonts w:ascii="Arial" w:hAnsi="Arial" w:cs="Arial"/>
          <w:sz w:val="22"/>
          <w:szCs w:val="22"/>
          <w:vertAlign w:val="superscript"/>
          <w:rtl/>
          <w:lang w:eastAsia="en-US"/>
        </w:rPr>
        <w:footnoteReference w:id="3"/>
      </w:r>
      <w:r w:rsidRPr="00F00E94">
        <w:rPr>
          <w:rFonts w:ascii="Arial" w:hAnsi="Arial" w:cs="Arial"/>
          <w:sz w:val="22"/>
          <w:szCs w:val="22"/>
          <w:vertAlign w:val="superscript"/>
          <w:rtl/>
          <w:lang w:eastAsia="en-US"/>
        </w:rPr>
        <w:t>.</w:t>
      </w:r>
    </w:p>
    <w:p w:rsidR="00F00E94" w:rsidRPr="000A2049" w:rsidRDefault="00F00E94"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ליישום יעדים אלה הוגדרה מתודולוגיה, שגובתה, בהליך מכרזי של הפעלת "שולחנות עגולים", </w:t>
      </w:r>
      <w:r w:rsidRPr="000A2049">
        <w:rPr>
          <w:rFonts w:ascii="Calibri" w:eastAsia="Calibri" w:hAnsi="Calibri" w:cs="Arial"/>
          <w:sz w:val="22"/>
          <w:szCs w:val="22"/>
          <w:rtl/>
          <w:lang w:eastAsia="en-US"/>
        </w:rPr>
        <w:t xml:space="preserve">"שולחן עגול" מהווה את הכלי באמצעותו מתבצע השיח והוא מסייע ביצירת תרבות של פתיחות, תרומה ושיתוף. כמו כן, הוא מהווה מסגרת לשיח מתמשך, </w:t>
      </w:r>
      <w:r w:rsidRPr="000A2049">
        <w:rPr>
          <w:rFonts w:ascii="Calibri" w:eastAsia="Calibri" w:hAnsi="Calibri" w:cs="Arial" w:hint="cs"/>
          <w:sz w:val="22"/>
          <w:szCs w:val="22"/>
          <w:rtl/>
          <w:lang w:eastAsia="en-US"/>
        </w:rPr>
        <w:t>ו</w:t>
      </w:r>
      <w:r w:rsidRPr="000A2049">
        <w:rPr>
          <w:rFonts w:ascii="Calibri" w:eastAsia="Calibri" w:hAnsi="Calibri" w:cs="Arial"/>
          <w:sz w:val="22"/>
          <w:szCs w:val="22"/>
          <w:rtl/>
          <w:lang w:eastAsia="en-US"/>
        </w:rPr>
        <w:t xml:space="preserve">כבסיס לקידום סוגיות מנקודות מבט מגוונות.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מאפייניהם של כל אחד מהמגזרים ותרומתם הייחודית</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מהווים את היתרון הגדול של "השולחן העגול" ה</w:t>
      </w:r>
      <w:r w:rsidR="002827AE">
        <w:rPr>
          <w:rFonts w:ascii="Calibri" w:eastAsia="Calibri" w:hAnsi="Calibri" w:cs="Arial"/>
          <w:sz w:val="22"/>
          <w:szCs w:val="22"/>
          <w:rtl/>
          <w:lang w:eastAsia="en-US"/>
        </w:rPr>
        <w:t>בינמגזרי</w:t>
      </w:r>
      <w:r w:rsidRPr="000A2049">
        <w:rPr>
          <w:rFonts w:ascii="Calibri" w:eastAsia="Calibri" w:hAnsi="Calibri" w:cs="Arial"/>
          <w:sz w:val="22"/>
          <w:szCs w:val="22"/>
          <w:rtl/>
          <w:lang w:eastAsia="en-US"/>
        </w:rPr>
        <w:t xml:space="preserve">. הנחות יסוד </w:t>
      </w:r>
      <w:r w:rsidRPr="000A2049">
        <w:rPr>
          <w:rFonts w:ascii="Calibri" w:eastAsia="Calibri" w:hAnsi="Calibri" w:cs="Arial" w:hint="cs"/>
          <w:sz w:val="22"/>
          <w:szCs w:val="22"/>
          <w:rtl/>
          <w:lang w:eastAsia="en-US"/>
        </w:rPr>
        <w:t>של השולחן</w:t>
      </w:r>
      <w:r w:rsidRPr="000A2049">
        <w:rPr>
          <w:rFonts w:ascii="Calibri" w:eastAsia="Calibri" w:hAnsi="Calibri" w:cs="Arial"/>
          <w:sz w:val="22"/>
          <w:szCs w:val="22"/>
          <w:rtl/>
          <w:lang w:eastAsia="en-US"/>
        </w:rPr>
        <w:t xml:space="preserve"> מחייבות שמירה על</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 xml:space="preserve">המאפיינים והיתרונות היחסיים של כל מגזר, על מנת לייצר תהליכי שיח </w:t>
      </w:r>
      <w:r w:rsidR="002827AE">
        <w:rPr>
          <w:rFonts w:ascii="Calibri" w:eastAsia="Calibri" w:hAnsi="Calibri" w:cs="Arial"/>
          <w:sz w:val="22"/>
          <w:szCs w:val="22"/>
          <w:rtl/>
          <w:lang w:eastAsia="en-US"/>
        </w:rPr>
        <w:t>בינמגזרי</w:t>
      </w:r>
      <w:r w:rsidRPr="000A2049">
        <w:rPr>
          <w:rFonts w:ascii="Calibri" w:eastAsia="Calibri" w:hAnsi="Calibri" w:cs="Arial"/>
          <w:sz w:val="22"/>
          <w:szCs w:val="22"/>
          <w:rtl/>
          <w:lang w:eastAsia="en-US"/>
        </w:rPr>
        <w:t xml:space="preserve">ים אפקטיביים.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השולחן העגול, במסגרת השיח ה</w:t>
      </w:r>
      <w:r w:rsidR="002827AE">
        <w:rPr>
          <w:rFonts w:ascii="Calibri" w:eastAsia="Calibri" w:hAnsi="Calibri" w:cs="Arial" w:hint="cs"/>
          <w:sz w:val="22"/>
          <w:szCs w:val="22"/>
          <w:rtl/>
          <w:lang w:eastAsia="en-US"/>
        </w:rPr>
        <w:t>בינמגזרי</w:t>
      </w:r>
      <w:r w:rsidRPr="000A2049">
        <w:rPr>
          <w:rFonts w:ascii="Calibri" w:eastAsia="Calibri" w:hAnsi="Calibri" w:cs="Arial" w:hint="cs"/>
          <w:sz w:val="22"/>
          <w:szCs w:val="22"/>
          <w:rtl/>
          <w:lang w:eastAsia="en-US"/>
        </w:rPr>
        <w:t xml:space="preserve"> מקדם ערכים כמו </w:t>
      </w:r>
      <w:r w:rsidRPr="000A2049">
        <w:rPr>
          <w:rFonts w:ascii="Calibri" w:eastAsia="Calibri" w:hAnsi="Calibri" w:cs="Arial"/>
          <w:sz w:val="22"/>
          <w:szCs w:val="22"/>
          <w:rtl/>
          <w:lang w:eastAsia="en-US"/>
        </w:rPr>
        <w:t xml:space="preserve">בניית אמון, </w:t>
      </w:r>
      <w:r w:rsidRPr="000A2049">
        <w:rPr>
          <w:rFonts w:ascii="Calibri" w:eastAsia="Calibri" w:hAnsi="Calibri" w:cs="Arial" w:hint="cs"/>
          <w:sz w:val="22"/>
          <w:szCs w:val="22"/>
          <w:rtl/>
          <w:lang w:eastAsia="en-US"/>
        </w:rPr>
        <w:t xml:space="preserve">הכרות הדדית בלתי אמצעית, </w:t>
      </w:r>
      <w:r w:rsidRPr="000A2049">
        <w:rPr>
          <w:rFonts w:ascii="Calibri" w:eastAsia="Calibri" w:hAnsi="Calibri" w:cs="Arial"/>
          <w:sz w:val="22"/>
          <w:szCs w:val="22"/>
          <w:rtl/>
          <w:lang w:eastAsia="en-US"/>
        </w:rPr>
        <w:t>יצירת הסכמות, סימון האחריות המשותפת</w:t>
      </w:r>
      <w:r w:rsidRPr="000A2049">
        <w:rPr>
          <w:rFonts w:ascii="Calibri" w:eastAsia="Calibri" w:hAnsi="Calibri" w:cs="Arial" w:hint="cs"/>
          <w:sz w:val="22"/>
          <w:szCs w:val="22"/>
          <w:rtl/>
          <w:lang w:eastAsia="en-US"/>
        </w:rPr>
        <w:t xml:space="preserve">, הגברת </w:t>
      </w:r>
      <w:r w:rsidRPr="000A2049">
        <w:rPr>
          <w:rFonts w:ascii="Calibri" w:eastAsia="Calibri" w:hAnsi="Calibri" w:cs="Arial"/>
          <w:sz w:val="22"/>
          <w:szCs w:val="22"/>
          <w:rtl/>
          <w:lang w:eastAsia="en-US"/>
        </w:rPr>
        <w:t>הת</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אום</w:t>
      </w:r>
      <w:r w:rsidRPr="000A2049">
        <w:rPr>
          <w:rFonts w:ascii="Calibri" w:eastAsia="Calibri" w:hAnsi="Calibri" w:cs="Arial" w:hint="cs"/>
          <w:sz w:val="22"/>
          <w:szCs w:val="22"/>
          <w:rtl/>
          <w:lang w:eastAsia="en-US"/>
        </w:rPr>
        <w:t xml:space="preserve"> ואף גיבוש משותף של המלצות למדיניות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 xml:space="preserve">כל </w:t>
      </w:r>
      <w:r w:rsidRPr="000A2049">
        <w:rPr>
          <w:rFonts w:ascii="Calibri" w:eastAsia="Calibri" w:hAnsi="Calibri" w:cs="Arial"/>
          <w:sz w:val="22"/>
          <w:szCs w:val="22"/>
          <w:rtl/>
          <w:lang w:eastAsia="en-US"/>
        </w:rPr>
        <w:t xml:space="preserve">אלה מהווים </w:t>
      </w:r>
      <w:r w:rsidRPr="000A2049">
        <w:rPr>
          <w:rFonts w:ascii="Calibri" w:eastAsia="Calibri" w:hAnsi="Calibri" w:cs="Arial" w:hint="cs"/>
          <w:sz w:val="22"/>
          <w:szCs w:val="22"/>
          <w:rtl/>
          <w:lang w:eastAsia="en-US"/>
        </w:rPr>
        <w:t xml:space="preserve">רק </w:t>
      </w:r>
      <w:r w:rsidRPr="000A2049">
        <w:rPr>
          <w:rFonts w:ascii="Calibri" w:eastAsia="Calibri" w:hAnsi="Calibri" w:cs="Arial"/>
          <w:sz w:val="22"/>
          <w:szCs w:val="22"/>
          <w:rtl/>
          <w:lang w:eastAsia="en-US"/>
        </w:rPr>
        <w:t>רובד אחד של התהליך</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מנעד התוצרים האפשריים של השיח הוא רחב ותלוי במידה רבה </w:t>
      </w:r>
      <w:r w:rsidRPr="000A2049">
        <w:rPr>
          <w:rFonts w:ascii="Calibri" w:eastAsia="Calibri" w:hAnsi="Calibri" w:cs="Arial" w:hint="cs"/>
          <w:sz w:val="22"/>
          <w:szCs w:val="22"/>
          <w:rtl/>
          <w:lang w:eastAsia="en-US"/>
        </w:rPr>
        <w:t>בהגדרת המטרות, בהתוויו</w:t>
      </w:r>
      <w:r w:rsidRPr="000A2049">
        <w:rPr>
          <w:rFonts w:ascii="Calibri" w:eastAsia="Calibri" w:hAnsi="Calibri" w:cs="Arial" w:hint="eastAsia"/>
          <w:sz w:val="22"/>
          <w:szCs w:val="22"/>
          <w:rtl/>
          <w:lang w:eastAsia="en-US"/>
        </w:rPr>
        <w:t>ת</w:t>
      </w:r>
      <w:r w:rsidRPr="000A2049">
        <w:rPr>
          <w:rFonts w:ascii="Calibri" w:eastAsia="Calibri" w:hAnsi="Calibri" w:cs="Arial" w:hint="cs"/>
          <w:sz w:val="22"/>
          <w:szCs w:val="22"/>
          <w:rtl/>
          <w:lang w:eastAsia="en-US"/>
        </w:rPr>
        <w:t xml:space="preserve"> התהליך ובתוצרים המצופים.</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bookmarkStart w:id="5" w:name="_Toc342121493"/>
      <w:bookmarkStart w:id="6" w:name="_Toc342121686"/>
    </w:p>
    <w:p w:rsidR="000A2049" w:rsidRPr="000A2049" w:rsidRDefault="000A2049" w:rsidP="00F00E94">
      <w:pPr>
        <w:keepNext/>
        <w:suppressAutoHyphens w:val="0"/>
        <w:spacing w:before="120" w:after="60" w:line="360" w:lineRule="auto"/>
        <w:jc w:val="both"/>
        <w:outlineLvl w:val="2"/>
        <w:rPr>
          <w:rFonts w:ascii="Tahoma" w:hAnsi="Tahoma" w:cs="Tahoma"/>
          <w:b/>
          <w:bCs/>
          <w:rtl/>
          <w:lang w:eastAsia="en-US"/>
        </w:rPr>
      </w:pPr>
      <w:r w:rsidRPr="000A2049">
        <w:rPr>
          <w:rFonts w:ascii="Tahoma" w:hAnsi="Tahoma" w:cs="Tahoma" w:hint="cs"/>
          <w:b/>
          <w:bCs/>
          <w:rtl/>
          <w:lang w:eastAsia="en-US"/>
        </w:rPr>
        <w:t>"ה</w:t>
      </w:r>
      <w:r w:rsidRPr="000A2049">
        <w:rPr>
          <w:rFonts w:ascii="Tahoma" w:hAnsi="Tahoma" w:cs="Tahoma"/>
          <w:b/>
          <w:bCs/>
          <w:rtl/>
          <w:lang w:eastAsia="en-US"/>
        </w:rPr>
        <w:t xml:space="preserve">שולחן </w:t>
      </w:r>
      <w:r w:rsidRPr="000A2049">
        <w:rPr>
          <w:rFonts w:ascii="Tahoma" w:hAnsi="Tahoma" w:cs="Tahoma" w:hint="cs"/>
          <w:b/>
          <w:bCs/>
          <w:rtl/>
          <w:lang w:eastAsia="en-US"/>
        </w:rPr>
        <w:t>ה</w:t>
      </w:r>
      <w:r w:rsidRPr="000A2049">
        <w:rPr>
          <w:rFonts w:ascii="Tahoma" w:hAnsi="Tahoma" w:cs="Tahoma"/>
          <w:b/>
          <w:bCs/>
          <w:rtl/>
          <w:lang w:eastAsia="en-US"/>
        </w:rPr>
        <w:t>עגול</w:t>
      </w:r>
      <w:bookmarkEnd w:id="5"/>
      <w:bookmarkEnd w:id="6"/>
      <w:r w:rsidRPr="000A2049">
        <w:rPr>
          <w:rFonts w:ascii="Tahoma" w:hAnsi="Tahoma" w:cs="Tahoma" w:hint="cs"/>
          <w:b/>
          <w:bCs/>
          <w:rtl/>
          <w:lang w:eastAsia="en-US"/>
        </w:rPr>
        <w:t xml:space="preserve">" במשרד החינוך </w:t>
      </w:r>
      <w:r w:rsidRPr="000A2049">
        <w:rPr>
          <w:rFonts w:ascii="Tahoma" w:hAnsi="Tahoma" w:cs="Tahoma"/>
          <w:b/>
          <w:bCs/>
          <w:rtl/>
          <w:lang w:eastAsia="en-US"/>
        </w:rPr>
        <w:t>–</w:t>
      </w:r>
      <w:r w:rsidRPr="000A2049">
        <w:rPr>
          <w:rFonts w:ascii="Tahoma" w:hAnsi="Tahoma" w:cs="Tahoma" w:hint="cs"/>
          <w:b/>
          <w:bCs/>
          <w:rtl/>
          <w:lang w:eastAsia="en-US"/>
        </w:rPr>
        <w:t xml:space="preserve"> גיבוש המלצות למדיניות, אפיון מאגר מידע ופיתוח תהליכי עבודה בהרכב </w:t>
      </w:r>
      <w:r w:rsidR="002827AE">
        <w:rPr>
          <w:rFonts w:ascii="Tahoma" w:hAnsi="Tahoma" w:cs="Tahoma" w:hint="cs"/>
          <w:b/>
          <w:bCs/>
          <w:rtl/>
          <w:lang w:eastAsia="en-US"/>
        </w:rPr>
        <w:t>בינמגזרי</w:t>
      </w:r>
      <w:r w:rsidRPr="000A2049">
        <w:rPr>
          <w:rFonts w:ascii="Tahoma" w:hAnsi="Tahoma" w:cs="Tahoma" w:hint="cs"/>
          <w:b/>
          <w:bCs/>
          <w:rtl/>
          <w:lang w:eastAsia="en-US"/>
        </w:rPr>
        <w:t xml:space="preserve"> רחב </w:t>
      </w:r>
      <w:r w:rsidRPr="000A2049">
        <w:rPr>
          <w:rFonts w:ascii="Tahoma" w:hAnsi="Tahoma" w:cs="Tahoma"/>
          <w:b/>
          <w:bCs/>
          <w:rtl/>
          <w:lang w:eastAsia="en-US"/>
        </w:rPr>
        <w:t>–</w:t>
      </w:r>
      <w:r w:rsidRPr="000A2049">
        <w:rPr>
          <w:rFonts w:ascii="Tahoma" w:hAnsi="Tahoma" w:cs="Tahoma" w:hint="cs"/>
          <w:b/>
          <w:bCs/>
          <w:rtl/>
          <w:lang w:eastAsia="en-US"/>
        </w:rPr>
        <w:t xml:space="preserve"> משימה ותהליך</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b/>
          <w:bCs/>
          <w:sz w:val="22"/>
          <w:szCs w:val="22"/>
          <w:rtl/>
          <w:lang w:eastAsia="en-US"/>
        </w:rPr>
      </w:pPr>
      <w:r w:rsidRPr="000A2049">
        <w:rPr>
          <w:rFonts w:ascii="Calibri" w:eastAsia="Calibri" w:hAnsi="Calibri" w:cs="Arial" w:hint="cs"/>
          <w:b/>
          <w:bCs/>
          <w:sz w:val="22"/>
          <w:szCs w:val="22"/>
          <w:rtl/>
          <w:lang w:eastAsia="en-US"/>
        </w:rPr>
        <w:t>משימה ותהליך</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מטרת "השולחן העגול" במשרד החינוך, היתה גיבוש המלצות למדיניות משרד החינוך, בנושא שילוב תכניות חיצוניות במערכת החינוך.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Arial" w:hAnsi="Arial" w:cs="Arial" w:hint="cs"/>
          <w:sz w:val="22"/>
          <w:szCs w:val="22"/>
          <w:rtl/>
          <w:lang w:eastAsia="en-US"/>
        </w:rPr>
        <w:t xml:space="preserve">לצורך מימוש מטרה זו </w:t>
      </w:r>
      <w:r w:rsidRPr="000A2049">
        <w:rPr>
          <w:rFonts w:ascii="Calibri" w:eastAsia="Calibri" w:hAnsi="Calibri" w:cs="Arial" w:hint="cs"/>
          <w:sz w:val="22"/>
          <w:szCs w:val="22"/>
          <w:rtl/>
          <w:lang w:eastAsia="en-US"/>
        </w:rPr>
        <w:t xml:space="preserve"> הוגדרו שלוש משימות משנה:</w:t>
      </w:r>
    </w:p>
    <w:p w:rsidR="000A2049" w:rsidRPr="000A2049" w:rsidRDefault="000A2049" w:rsidP="000A2049">
      <w:pPr>
        <w:numPr>
          <w:ilvl w:val="0"/>
          <w:numId w:val="23"/>
        </w:numPr>
        <w:tabs>
          <w:tab w:val="left" w:pos="1643"/>
        </w:tabs>
        <w:suppressAutoHyphens w:val="0"/>
        <w:spacing w:line="276" w:lineRule="auto"/>
        <w:contextualSpacing/>
        <w:jc w:val="both"/>
        <w:rPr>
          <w:rFonts w:ascii="Arial" w:hAnsi="Arial" w:cs="Arial"/>
          <w:sz w:val="22"/>
          <w:szCs w:val="22"/>
          <w:rtl/>
          <w:lang w:eastAsia="en-US"/>
        </w:rPr>
      </w:pPr>
      <w:r w:rsidRPr="000A2049">
        <w:rPr>
          <w:rFonts w:ascii="Arial" w:hAnsi="Arial" w:cs="Arial" w:hint="cs"/>
          <w:sz w:val="22"/>
          <w:szCs w:val="22"/>
          <w:rtl/>
          <w:lang w:eastAsia="en-US"/>
        </w:rPr>
        <w:t>גיבוש המלצות למדיניות ואפיון מאגר מידע אינטרנטי ל</w:t>
      </w:r>
      <w:r w:rsidR="00F00E94">
        <w:rPr>
          <w:rFonts w:ascii="Arial" w:hAnsi="Arial" w:cs="Arial" w:hint="cs"/>
          <w:sz w:val="22"/>
          <w:szCs w:val="22"/>
          <w:rtl/>
          <w:lang w:eastAsia="en-US"/>
        </w:rPr>
        <w:t>תכניות</w:t>
      </w:r>
      <w:r w:rsidRPr="000A2049">
        <w:rPr>
          <w:rFonts w:ascii="Arial" w:hAnsi="Arial" w:cs="Arial" w:hint="cs"/>
          <w:sz w:val="22"/>
          <w:szCs w:val="22"/>
          <w:rtl/>
          <w:lang w:eastAsia="en-US"/>
        </w:rPr>
        <w:t xml:space="preserve"> במערכת החינוך, בשיתוף אגף התקשוב במשרד החינוך.</w:t>
      </w:r>
    </w:p>
    <w:p w:rsidR="000A2049" w:rsidRPr="000A2049" w:rsidRDefault="000A2049" w:rsidP="000A2049">
      <w:pPr>
        <w:numPr>
          <w:ilvl w:val="0"/>
          <w:numId w:val="23"/>
        </w:numPr>
        <w:tabs>
          <w:tab w:val="left" w:pos="1643"/>
        </w:tabs>
        <w:suppressAutoHyphens w:val="0"/>
        <w:spacing w:line="276" w:lineRule="auto"/>
        <w:contextualSpacing/>
        <w:jc w:val="both"/>
        <w:rPr>
          <w:rFonts w:ascii="Arial" w:hAnsi="Arial" w:cs="Arial"/>
          <w:sz w:val="22"/>
          <w:szCs w:val="22"/>
          <w:rtl/>
          <w:lang w:eastAsia="en-US"/>
        </w:rPr>
      </w:pPr>
      <w:r w:rsidRPr="000A2049">
        <w:rPr>
          <w:rFonts w:ascii="Arial" w:hAnsi="Arial" w:cs="Arial" w:hint="cs"/>
          <w:sz w:val="22"/>
          <w:szCs w:val="22"/>
          <w:rtl/>
          <w:lang w:eastAsia="en-US"/>
        </w:rPr>
        <w:t xml:space="preserve">ניהול שותפויות מיטבי - פיתוח תהליך עבודה </w:t>
      </w:r>
      <w:r w:rsidR="002827AE">
        <w:rPr>
          <w:rFonts w:ascii="Arial" w:hAnsi="Arial" w:cs="Arial" w:hint="cs"/>
          <w:sz w:val="22"/>
          <w:szCs w:val="22"/>
          <w:rtl/>
          <w:lang w:eastAsia="en-US"/>
        </w:rPr>
        <w:t>בינמגזרי</w:t>
      </w:r>
      <w:r w:rsidRPr="000A2049">
        <w:rPr>
          <w:rFonts w:ascii="Arial" w:hAnsi="Arial" w:cs="Arial" w:hint="cs"/>
          <w:sz w:val="22"/>
          <w:szCs w:val="22"/>
          <w:rtl/>
          <w:lang w:eastAsia="en-US"/>
        </w:rPr>
        <w:t xml:space="preserve"> לכניסה מיטבית של תכניות למסגרות החינוכיות.</w:t>
      </w:r>
    </w:p>
    <w:p w:rsidR="000A2049" w:rsidRPr="000A2049" w:rsidRDefault="000A2049" w:rsidP="000A2049">
      <w:pPr>
        <w:numPr>
          <w:ilvl w:val="0"/>
          <w:numId w:val="23"/>
        </w:numPr>
        <w:tabs>
          <w:tab w:val="left" w:pos="1643"/>
        </w:tabs>
        <w:suppressAutoHyphens w:val="0"/>
        <w:spacing w:line="276" w:lineRule="auto"/>
        <w:contextualSpacing/>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 xml:space="preserve">גיבוש אמנה שתבטא את "רוח </w:t>
      </w:r>
      <w:r w:rsidR="00F00E94">
        <w:rPr>
          <w:rFonts w:ascii="Calibri" w:eastAsia="Calibri" w:hAnsi="Calibri" w:cs="Arial" w:hint="cs"/>
          <w:sz w:val="22"/>
          <w:szCs w:val="22"/>
          <w:rtl/>
          <w:lang w:eastAsia="en-US"/>
        </w:rPr>
        <w:t>השותפות" בשילוב ת</w:t>
      </w:r>
      <w:r w:rsidRPr="000A2049">
        <w:rPr>
          <w:rFonts w:ascii="Calibri" w:eastAsia="Calibri" w:hAnsi="Calibri" w:cs="Arial" w:hint="cs"/>
          <w:sz w:val="22"/>
          <w:szCs w:val="22"/>
          <w:rtl/>
          <w:lang w:eastAsia="en-US"/>
        </w:rPr>
        <w:t xml:space="preserve">כניות -במערכת החינוך, הכוללת את המחויבויות של השותפים, העקרונות והיישומים בשילוב </w:t>
      </w:r>
      <w:r w:rsidR="00F00E94">
        <w:rPr>
          <w:rFonts w:ascii="Calibri" w:eastAsia="Calibri" w:hAnsi="Calibri" w:cs="Arial" w:hint="cs"/>
          <w:sz w:val="22"/>
          <w:szCs w:val="22"/>
          <w:rtl/>
          <w:lang w:eastAsia="en-US"/>
        </w:rPr>
        <w:t>תכניות</w:t>
      </w:r>
      <w:r w:rsidRPr="000A2049">
        <w:rPr>
          <w:rFonts w:ascii="Calibri" w:eastAsia="Calibri" w:hAnsi="Calibri" w:cs="Arial" w:hint="cs"/>
          <w:sz w:val="22"/>
          <w:szCs w:val="22"/>
          <w:rtl/>
          <w:lang w:eastAsia="en-US"/>
        </w:rPr>
        <w:t xml:space="preserve">  במסגרת החינוכית</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לאחר הגדרת משימות המשנה עוצבו התהליך ומפתח המשתתפים/ייצוגים בשולחן.</w:t>
      </w:r>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עיצוב התהליך הכיל שלושה מרכיבים: מפגשי היוועצות, כינוסי שולחן עגול וצוותי עבודה (צוות אחד למשימה א' וצוות שני למשימות ב' ו-ג'), כפי שמפורט בתרשים מס' 1.</w:t>
      </w:r>
    </w:p>
    <w:p w:rsidR="00047BAD" w:rsidRPr="000A2049" w:rsidRDefault="00047BAD"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445EFC">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בשלב הראשון נערכו ארבעה מפגשי היוועצות שהיוו תיאום ציפיות לקראת התהליך, מטרות נוספות של מפגשי ההיוועצות היו: לאסוף חומרים וידע, להגדיר ולמקד את משימות המשנה וכן להתחיל לבנות הכרות והסכמות בין המשתתפים בתהליך. הוחלט לערוך את המפגשים בפורומים מגזריים </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מגזר שלישי, מגזר עסקי, שלטון מקומי ומפגש מסכם רחב - כדי לעבוד בשלב זה בקבוצה הומוגנית וללמוד את ההסכמות והשונות בכל מגזר. במפגשי ההיוועצות השתתפו כ</w:t>
      </w:r>
      <w:r w:rsidR="00445EFC">
        <w:rPr>
          <w:rFonts w:ascii="Calibri" w:eastAsia="Calibri" w:hAnsi="Calibri" w:cs="Arial" w:hint="cs"/>
          <w:sz w:val="22"/>
          <w:szCs w:val="22"/>
          <w:rtl/>
          <w:lang w:eastAsia="en-US"/>
        </w:rPr>
        <w:t xml:space="preserve"> 60 </w:t>
      </w:r>
      <w:r w:rsidRPr="000A2049">
        <w:rPr>
          <w:rFonts w:ascii="Calibri" w:eastAsia="Calibri" w:hAnsi="Calibri" w:cs="Arial" w:hint="cs"/>
          <w:sz w:val="22"/>
          <w:szCs w:val="22"/>
          <w:rtl/>
          <w:lang w:eastAsia="en-US"/>
        </w:rPr>
        <w:t>משתתפים והם הניחו את תשתית הידע לעבודת השולחן וצוותי התכנון בהמשך.</w:t>
      </w:r>
    </w:p>
    <w:p w:rsidR="000A2049" w:rsidRPr="000A2049" w:rsidRDefault="000A2049" w:rsidP="000A2049">
      <w:pPr>
        <w:tabs>
          <w:tab w:val="left" w:pos="1643"/>
        </w:tabs>
        <w:suppressAutoHyphens w:val="0"/>
        <w:spacing w:line="276" w:lineRule="auto"/>
        <w:jc w:val="both"/>
        <w:rPr>
          <w:rFonts w:ascii="Arial" w:hAnsi="Arial" w:cs="Arial"/>
          <w:sz w:val="22"/>
          <w:szCs w:val="22"/>
          <w:rtl/>
          <w:lang w:eastAsia="en-US"/>
        </w:rPr>
      </w:pPr>
    </w:p>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u w:val="single"/>
          <w:rtl/>
          <w:lang w:eastAsia="en-US"/>
        </w:rPr>
      </w:pPr>
      <w:r w:rsidRPr="000A2049">
        <w:rPr>
          <w:rFonts w:ascii="Calibri" w:eastAsia="Calibri" w:hAnsi="Calibri" w:cs="Arial" w:hint="cs"/>
          <w:sz w:val="22"/>
          <w:szCs w:val="22"/>
          <w:u w:val="single"/>
          <w:rtl/>
          <w:lang w:eastAsia="en-US"/>
        </w:rPr>
        <w:t xml:space="preserve">תרשים מס' 1 </w:t>
      </w:r>
      <w:r w:rsidRPr="000A2049">
        <w:rPr>
          <w:rFonts w:ascii="Calibri" w:eastAsia="Calibri" w:hAnsi="Calibri" w:cs="Arial"/>
          <w:sz w:val="22"/>
          <w:szCs w:val="22"/>
          <w:u w:val="single"/>
          <w:rtl/>
          <w:lang w:eastAsia="en-US"/>
        </w:rPr>
        <w:t>–</w:t>
      </w:r>
      <w:r w:rsidRPr="000A2049">
        <w:rPr>
          <w:rFonts w:ascii="Calibri" w:eastAsia="Calibri" w:hAnsi="Calibri" w:cs="Arial" w:hint="cs"/>
          <w:sz w:val="22"/>
          <w:szCs w:val="22"/>
          <w:u w:val="single"/>
          <w:rtl/>
          <w:lang w:eastAsia="en-US"/>
        </w:rPr>
        <w:t xml:space="preserve"> מתווה לתהליך הסדרת תכניות של החברה האזרחית במערכת החינוך</w:t>
      </w:r>
    </w:p>
    <w:p w:rsidR="000A2049" w:rsidRPr="000A2049" w:rsidRDefault="000A2049" w:rsidP="000A2049">
      <w:pPr>
        <w:tabs>
          <w:tab w:val="left" w:pos="1643"/>
        </w:tabs>
        <w:suppressAutoHyphens w:val="0"/>
        <w:spacing w:line="276" w:lineRule="auto"/>
        <w:jc w:val="both"/>
        <w:rPr>
          <w:rFonts w:ascii="Arial" w:hAnsi="Arial" w:cs="Arial"/>
          <w:rtl/>
          <w:lang w:eastAsia="en-US"/>
        </w:rPr>
      </w:pPr>
      <w:r w:rsidRPr="000A2049">
        <w:rPr>
          <w:rFonts w:ascii="Arial" w:hAnsi="Arial" w:cs="Arial"/>
          <w:noProof/>
          <w:lang w:eastAsia="en-US"/>
        </w:rPr>
        <w:drawing>
          <wp:inline distT="0" distB="0" distL="0" distR="0" wp14:anchorId="484777CD" wp14:editId="78CBBF12">
            <wp:extent cx="5273040" cy="3703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3703320"/>
                    </a:xfrm>
                    <a:prstGeom prst="rect">
                      <a:avLst/>
                    </a:prstGeom>
                    <a:noFill/>
                  </pic:spPr>
                </pic:pic>
              </a:graphicData>
            </a:graphic>
          </wp:inline>
        </w:drawing>
      </w:r>
    </w:p>
    <w:p w:rsidR="000A2049" w:rsidRPr="000A2049" w:rsidRDefault="000A2049" w:rsidP="000A2049">
      <w:pPr>
        <w:keepNext/>
        <w:suppressAutoHyphens w:val="0"/>
        <w:spacing w:before="120" w:after="60" w:line="360" w:lineRule="auto"/>
        <w:jc w:val="both"/>
        <w:outlineLvl w:val="2"/>
        <w:rPr>
          <w:rFonts w:ascii="Tahoma" w:hAnsi="Tahoma" w:cs="Tahoma"/>
          <w:b/>
          <w:bCs/>
          <w:sz w:val="26"/>
          <w:szCs w:val="26"/>
          <w:rtl/>
          <w:lang w:eastAsia="en-US"/>
        </w:rPr>
      </w:pPr>
    </w:p>
    <w:p w:rsidR="000A2049" w:rsidRPr="000A2049" w:rsidRDefault="000A2049" w:rsidP="000A2049">
      <w:pPr>
        <w:keepNext/>
        <w:suppressAutoHyphens w:val="0"/>
        <w:spacing w:before="120" w:after="60" w:line="360" w:lineRule="auto"/>
        <w:jc w:val="both"/>
        <w:outlineLvl w:val="2"/>
        <w:rPr>
          <w:rFonts w:ascii="Tahoma" w:hAnsi="Tahoma" w:cs="Tahoma"/>
          <w:b/>
          <w:bCs/>
          <w:rtl/>
          <w:lang w:eastAsia="en-US"/>
        </w:rPr>
      </w:pPr>
      <w:r w:rsidRPr="000A2049">
        <w:rPr>
          <w:rFonts w:ascii="Tahoma" w:hAnsi="Tahoma" w:cs="Tahoma" w:hint="cs"/>
          <w:b/>
          <w:bCs/>
          <w:rtl/>
          <w:lang w:eastAsia="en-US"/>
        </w:rPr>
        <w:t xml:space="preserve">המשתתפים </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 xml:space="preserve">השולחן העגול נבנה על פי מודל ייצוגים המאזן בין שתי קבוצות: קבוצה ראשונה של נציגי המגזר ראשון מרמת מטה, מהשטח ומהשלטון מקומי - </w:t>
      </w:r>
      <w:r w:rsidRPr="00F00E94">
        <w:rPr>
          <w:rFonts w:ascii="Calibri" w:eastAsia="Calibri" w:hAnsi="Calibri" w:cs="Arial" w:hint="cs"/>
          <w:sz w:val="22"/>
          <w:szCs w:val="22"/>
          <w:rtl/>
          <w:lang w:eastAsia="en-US"/>
        </w:rPr>
        <w:t>כולל מנהלי אגפים במשרד החינוך, אנשי תקשוב, ייעוץ משפטי, מנהלי בתי ספר, מורים, מנהלי אגפי חינוך ברשויות מקומיות, נציגי מרכז השלטון המקומי ועוד</w:t>
      </w:r>
      <w:r w:rsidRPr="00F00E94">
        <w:rPr>
          <w:rFonts w:ascii="Arial" w:hAnsi="Arial" w:cs="Arial" w:hint="cs"/>
          <w:sz w:val="22"/>
          <w:szCs w:val="22"/>
          <w:rtl/>
          <w:lang w:eastAsia="en-US"/>
        </w:rPr>
        <w:t>. קבוצה שני</w:t>
      </w:r>
      <w:r w:rsidRPr="00F00E94">
        <w:rPr>
          <w:rFonts w:ascii="Arial" w:hAnsi="Arial" w:cs="Arial" w:hint="eastAsia"/>
          <w:sz w:val="22"/>
          <w:szCs w:val="22"/>
          <w:rtl/>
          <w:lang w:eastAsia="en-US"/>
        </w:rPr>
        <w:t>ה</w:t>
      </w:r>
      <w:r w:rsidRPr="00F00E94">
        <w:rPr>
          <w:rFonts w:ascii="Arial" w:hAnsi="Arial" w:cs="Arial" w:hint="cs"/>
          <w:sz w:val="22"/>
          <w:szCs w:val="22"/>
          <w:rtl/>
          <w:lang w:eastAsia="en-US"/>
        </w:rPr>
        <w:t xml:space="preserve"> מורכבת מנציגים של ארגוני מגזר שלישי, פילנתרופיה וגורמי מגזר עסקי המעורבים בפעילות במערכת החינוך במסגרת תרומה לקהילה. בנוסף השתתפו בשולחן העגול גם נציגי קהילה והורים, פירוט מפתח הייצוגים בטבלה מס' 1.</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 xml:space="preserve">בכדי לאתר את המשתתפים מהמגזרים הראשון והשני פורסם קול קורא להשתתפות בשולחן העגול, והתקבלו כ 170 פניות להצטרף לשולחן. וועדה מייעצת שכללה את מובילת התהליך מטעם משרד החינוך לצד מומחים אקדמאים בתחום המגזר המגזר השלישי, בחרה את חברות וחברי השולחן. לפי המפתח הבא: </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הראשון-  12 נציגי משרד החינוך (מטה, מחוזות, מנהלי בתי ספר ומורים), 5 נציגי מרכז השלטון המקומי ומנהלי ומחלקות חינוך ברשויות המקומיות</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השני-  4 נציגי קשרי קהילה של ארגונים עסקיים</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השלישי- 14 נציגי ארגונים ממגוון תחומים וגדלים</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נציגי קהילה- 2 נציג הורים ונציג חברת המתנ"סים</w:t>
      </w:r>
    </w:p>
    <w:p w:rsidR="000A2049" w:rsidRPr="00F00E94" w:rsidRDefault="000A2049" w:rsidP="00F00E94">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 xml:space="preserve">בעקבות ריבוי הפניות לשולחן והרצון להרחיב את מעגל השותפים, החליט הצוות המקצועי המלווה, על שני סוגי השתתפות בתהליך </w:t>
      </w:r>
      <w:r w:rsidRPr="00F00E94">
        <w:rPr>
          <w:rFonts w:ascii="Arial" w:hAnsi="Arial" w:cs="Arial"/>
          <w:sz w:val="22"/>
          <w:szCs w:val="22"/>
          <w:rtl/>
          <w:lang w:eastAsia="en-US"/>
        </w:rPr>
        <w:t>–</w:t>
      </w:r>
      <w:r w:rsidRPr="00F00E94">
        <w:rPr>
          <w:rFonts w:ascii="Arial" w:hAnsi="Arial" w:cs="Arial" w:hint="cs"/>
          <w:sz w:val="22"/>
          <w:szCs w:val="22"/>
          <w:rtl/>
          <w:lang w:eastAsia="en-US"/>
        </w:rPr>
        <w:t xml:space="preserve"> מעמד של חברות בשולחן  ומעמד של עמיתי שולחן. חברי השולחן העגול השתתפו בכלל התהליכים ואילו עמיתי השולחן השתתפו בכינוסי השולחן אך לא השתתפו בצוותי התכנון. במהלך העבודה היתה בקשה של עמיתי השולחן לקיים מפגש היוועצות ייחודי לעמיתים ואכן התקיים מפגש כזה. סך הכל לקחו חלק בתהליך יותר ממאה משתתפים.</w:t>
      </w:r>
    </w:p>
    <w:p w:rsidR="000A2049" w:rsidRPr="000A2049" w:rsidRDefault="000A2049" w:rsidP="000A2049">
      <w:pPr>
        <w:shd w:val="clear" w:color="auto" w:fill="FFFFFF"/>
        <w:suppressAutoHyphens w:val="0"/>
        <w:rPr>
          <w:color w:val="222222"/>
          <w:rtl/>
          <w:lang w:eastAsia="en-US"/>
        </w:rPr>
      </w:pPr>
    </w:p>
    <w:p w:rsidR="000A2049" w:rsidRPr="00F00E94" w:rsidRDefault="000A2049" w:rsidP="00F00E94">
      <w:pPr>
        <w:suppressAutoHyphens w:val="0"/>
        <w:spacing w:line="276" w:lineRule="auto"/>
        <w:jc w:val="both"/>
        <w:rPr>
          <w:rFonts w:ascii="Calibri" w:eastAsia="Calibri" w:hAnsi="Calibri" w:cs="Arial"/>
          <w:sz w:val="22"/>
          <w:szCs w:val="22"/>
          <w:rtl/>
          <w:lang w:eastAsia="en-US"/>
        </w:rPr>
      </w:pPr>
      <w:r w:rsidRPr="00F00E94">
        <w:rPr>
          <w:rFonts w:ascii="Calibri" w:eastAsia="Calibri" w:hAnsi="Calibri" w:cs="Arial" w:hint="cs"/>
          <w:sz w:val="22"/>
          <w:szCs w:val="22"/>
          <w:rtl/>
          <w:lang w:eastAsia="en-US"/>
        </w:rPr>
        <w:t>בחודש ינואר 2014, לאחר ארבעה מפגשי היוועצות והשלמת מתווה התהליך, נערך הכינוס הראשון של השולחן העגול, בראשות שר החינוך ומנכ"לית משרד החינוך. במפגש זה הוצגה מטרת השולחן העגול וכן הוגדרו משימות המשנה וצוותי התכנון. צוותי התכנון עבדו בין כינוסי השולחן כך שבכינוס השולחן השני הוצגו תוצרי הביניים של הצוותים וכן שאלות מרכזיות לדיון בשולחן, במפגש השלישי והמסכם הוצגו התוצרים הסופיים לצורך קבלת הסכמה בשולחן.</w:t>
      </w:r>
    </w:p>
    <w:p w:rsidR="00F00E94" w:rsidRPr="00F00E94" w:rsidRDefault="00F00E94" w:rsidP="00F00E94">
      <w:pPr>
        <w:suppressAutoHyphens w:val="0"/>
        <w:spacing w:line="276" w:lineRule="auto"/>
        <w:jc w:val="both"/>
        <w:rPr>
          <w:rFonts w:ascii="Calibri" w:eastAsia="Calibri" w:hAnsi="Calibri" w:cs="Arial"/>
          <w:sz w:val="22"/>
          <w:szCs w:val="22"/>
          <w:rtl/>
          <w:lang w:eastAsia="en-US"/>
        </w:rPr>
      </w:pPr>
    </w:p>
    <w:p w:rsidR="000A2049" w:rsidRPr="00F00E94" w:rsidRDefault="000A2049" w:rsidP="00F00E94">
      <w:pPr>
        <w:suppressAutoHyphens w:val="0"/>
        <w:spacing w:line="276" w:lineRule="auto"/>
        <w:jc w:val="both"/>
        <w:rPr>
          <w:rFonts w:ascii="Calibri" w:eastAsia="Calibri" w:hAnsi="Calibri" w:cs="Arial"/>
          <w:sz w:val="22"/>
          <w:szCs w:val="22"/>
          <w:rtl/>
          <w:lang w:eastAsia="en-US"/>
        </w:rPr>
      </w:pPr>
      <w:r w:rsidRPr="00F00E94">
        <w:rPr>
          <w:rFonts w:ascii="Calibri" w:eastAsia="Calibri" w:hAnsi="Calibri" w:cs="Arial" w:hint="cs"/>
          <w:sz w:val="22"/>
          <w:szCs w:val="22"/>
          <w:rtl/>
          <w:lang w:eastAsia="en-US"/>
        </w:rPr>
        <w:t>במהלך החודשים ינואר עד מאי 2014 נערכו, כמתוכנן, שלושה כינוסי שולחן עגול וארבעה מפגשי צוותי תכנון, נוסף לכך התקיים מפגש להצגת תוצרי ביניים בהשתתפות עמיתי השולחן העגול. העבודה נמשכה גם בין מפגשי השולחן וצוותי התכנון בצורה של "שיעורי בית" והכנה למפגשים הבאים, נעשה שימוש בטכנולוגיות משתפות שכללו שאלוני תיקוף לתוצרים שגובשו בצוותים, וטפסים דיגיטליים לבניית תשתית החומרים לקראת המפגשים.</w:t>
      </w:r>
    </w:p>
    <w:p w:rsidR="000A2049" w:rsidRPr="000A2049" w:rsidRDefault="000A2049" w:rsidP="000A2049">
      <w:pPr>
        <w:shd w:val="clear" w:color="auto" w:fill="FFFFFF"/>
        <w:suppressAutoHyphens w:val="0"/>
        <w:rPr>
          <w:rFonts w:ascii="Arial" w:hAnsi="Arial" w:cs="Arial"/>
          <w:rtl/>
          <w:lang w:eastAsia="en-US"/>
        </w:rPr>
      </w:pPr>
    </w:p>
    <w:p w:rsidR="000A2049" w:rsidRPr="00047BAD" w:rsidRDefault="000A2049" w:rsidP="001A52EF">
      <w:pPr>
        <w:keepNext/>
        <w:suppressAutoHyphens w:val="0"/>
        <w:spacing w:before="120" w:after="60" w:line="360" w:lineRule="auto"/>
        <w:jc w:val="both"/>
        <w:outlineLvl w:val="2"/>
        <w:rPr>
          <w:rFonts w:ascii="Arial" w:hAnsi="Arial" w:cs="Arial"/>
          <w:b/>
          <w:bCs/>
          <w:sz w:val="22"/>
          <w:szCs w:val="22"/>
          <w:rtl/>
          <w:lang w:eastAsia="en-US"/>
        </w:rPr>
      </w:pPr>
      <w:r w:rsidRPr="000A2049">
        <w:rPr>
          <w:rFonts w:ascii="Arial" w:hAnsi="Arial" w:cs="Arial"/>
          <w:color w:val="222222"/>
          <w:lang w:eastAsia="en-US"/>
        </w:rPr>
        <w:t> </w:t>
      </w:r>
      <w:r w:rsidRPr="001A52EF">
        <w:rPr>
          <w:rFonts w:ascii="Tahoma" w:hAnsi="Tahoma" w:cs="Tahoma" w:hint="cs"/>
          <w:b/>
          <w:bCs/>
          <w:rtl/>
          <w:lang w:eastAsia="en-US"/>
        </w:rPr>
        <w:t>התוצרים</w:t>
      </w:r>
    </w:p>
    <w:p w:rsidR="000A2049" w:rsidRPr="00047BAD" w:rsidRDefault="000A2049" w:rsidP="000A2049">
      <w:pPr>
        <w:suppressAutoHyphens w:val="0"/>
        <w:spacing w:after="200" w:line="276" w:lineRule="auto"/>
        <w:rPr>
          <w:rFonts w:ascii="Arial" w:hAnsi="Arial" w:cs="Arial"/>
          <w:sz w:val="22"/>
          <w:szCs w:val="22"/>
          <w:rtl/>
          <w:lang w:eastAsia="en-US"/>
        </w:rPr>
      </w:pPr>
      <w:r w:rsidRPr="00047BAD">
        <w:rPr>
          <w:rFonts w:ascii="Arial" w:hAnsi="Arial" w:cs="Arial" w:hint="cs"/>
          <w:sz w:val="22"/>
          <w:szCs w:val="22"/>
          <w:rtl/>
          <w:lang w:eastAsia="en-US"/>
        </w:rPr>
        <w:t>בהתאם למשימות המשנה הושגו בתהליך שלושה תוצרי עבודה:</w:t>
      </w:r>
    </w:p>
    <w:p w:rsidR="000A2049" w:rsidRPr="00047BAD" w:rsidRDefault="000A2049" w:rsidP="000A2049">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מאגר</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ה</w:t>
      </w:r>
      <w:r w:rsidR="00F00E94" w:rsidRPr="00047BAD">
        <w:rPr>
          <w:rFonts w:ascii="Arial" w:hAnsi="Arial" w:cs="Arial" w:hint="eastAsia"/>
          <w:b/>
          <w:bCs/>
          <w:sz w:val="22"/>
          <w:szCs w:val="22"/>
          <w:rtl/>
          <w:lang w:eastAsia="en-US"/>
        </w:rPr>
        <w:t>תכניות</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הושגה הסכמה על עקרונות המאגר וכן תנאי סף לכניסה למאגר, סטטוסים והתקדמות במאגר, הוצאת תכנית מהמאגר. בצוות מאגר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ישבו נציגי אגף תקשוב של המשרד ועבדו במקביל על אפיון המאגר על בסיס המלצות הצוות, במקביל לסיום עבודת הצוות הוצג גם אפיון המאגר שנערך על ידי צוות התקשוב על-פי ההמלצות שגובשו בצוות. כך, במסגרת התהליך בוצע גם אפיון טכנולוגי של מאגר מידע בשיתוף עשרות שותפים. בתרשים מס' 2 ניתן לראות את האפיון הכללי של מאגר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נס</w:t>
      </w:r>
      <w:r w:rsidR="00D06474" w:rsidRPr="00047BAD">
        <w:rPr>
          <w:rFonts w:ascii="Arial" w:hAnsi="Arial" w:cs="Arial" w:hint="cs"/>
          <w:sz w:val="22"/>
          <w:szCs w:val="22"/>
          <w:rtl/>
          <w:lang w:eastAsia="en-US"/>
        </w:rPr>
        <w:t>פ</w:t>
      </w:r>
      <w:r w:rsidRPr="00047BAD">
        <w:rPr>
          <w:rFonts w:ascii="Arial" w:hAnsi="Arial" w:cs="Arial" w:hint="cs"/>
          <w:sz w:val="22"/>
          <w:szCs w:val="22"/>
          <w:rtl/>
          <w:lang w:eastAsia="en-US"/>
        </w:rPr>
        <w:t>ח מס' 1 מציג את המלצות השולחן העגול לגבי מאגר המידע.</w:t>
      </w:r>
    </w:p>
    <w:p w:rsidR="00D06474" w:rsidRDefault="00D06474" w:rsidP="00D06474">
      <w:pPr>
        <w:suppressAutoHyphens w:val="0"/>
        <w:spacing w:after="200" w:line="276" w:lineRule="auto"/>
        <w:contextualSpacing/>
        <w:jc w:val="both"/>
        <w:rPr>
          <w:rFonts w:ascii="Arial" w:hAnsi="Arial" w:cs="Arial"/>
          <w:rtl/>
          <w:lang w:eastAsia="en-US"/>
        </w:rPr>
      </w:pPr>
    </w:p>
    <w:p w:rsidR="00D06474" w:rsidRDefault="00D06474" w:rsidP="00D06474">
      <w:pPr>
        <w:suppressAutoHyphens w:val="0"/>
        <w:spacing w:after="200" w:line="276" w:lineRule="auto"/>
        <w:contextualSpacing/>
        <w:jc w:val="both"/>
        <w:rPr>
          <w:rFonts w:ascii="Arial" w:hAnsi="Arial" w:cs="Arial"/>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D06474" w:rsidRPr="001A52EF" w:rsidRDefault="00D06474" w:rsidP="00D06474">
      <w:pPr>
        <w:suppressAutoHyphens w:val="0"/>
        <w:spacing w:after="200" w:line="276" w:lineRule="auto"/>
        <w:contextualSpacing/>
        <w:jc w:val="center"/>
        <w:rPr>
          <w:rFonts w:ascii="Calibri" w:eastAsia="Calibri" w:hAnsi="Calibri" w:cs="Arial"/>
          <w:sz w:val="22"/>
          <w:szCs w:val="22"/>
          <w:u w:val="single"/>
          <w:lang w:eastAsia="en-US"/>
        </w:rPr>
      </w:pPr>
      <w:r w:rsidRPr="001A52EF">
        <w:rPr>
          <w:rFonts w:ascii="Calibri" w:eastAsia="Calibri" w:hAnsi="Calibri" w:cs="Arial" w:hint="cs"/>
          <w:sz w:val="22"/>
          <w:szCs w:val="22"/>
          <w:u w:val="single"/>
          <w:rtl/>
          <w:lang w:eastAsia="en-US"/>
        </w:rPr>
        <w:t xml:space="preserve">תרשים מס' 2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מאגר התכניות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סקיצה כללית</w:t>
      </w:r>
    </w:p>
    <w:p w:rsidR="000A2049" w:rsidRPr="000A2049" w:rsidRDefault="000A2049" w:rsidP="000A2049">
      <w:pPr>
        <w:suppressAutoHyphens w:val="0"/>
        <w:spacing w:after="200" w:line="276" w:lineRule="auto"/>
        <w:rPr>
          <w:rFonts w:ascii="Arial" w:hAnsi="Arial" w:cs="Arial"/>
          <w:rtl/>
          <w:lang w:eastAsia="en-US"/>
        </w:rPr>
      </w:pPr>
      <w:r w:rsidRPr="000A2049">
        <w:rPr>
          <w:rFonts w:ascii="Calibri" w:eastAsia="Calibri" w:hAnsi="Calibri" w:cs="Arial"/>
          <w:noProof/>
          <w:sz w:val="22"/>
          <w:szCs w:val="22"/>
          <w:lang w:eastAsia="en-US"/>
        </w:rPr>
        <w:drawing>
          <wp:anchor distT="0" distB="0" distL="114300" distR="114300" simplePos="0" relativeHeight="251659264" behindDoc="0" locked="0" layoutInCell="1" allowOverlap="1" wp14:anchorId="3B6E204F" wp14:editId="0ADA3977">
            <wp:simplePos x="0" y="0"/>
            <wp:positionH relativeFrom="margin">
              <wp:posOffset>-514350</wp:posOffset>
            </wp:positionH>
            <wp:positionV relativeFrom="margin">
              <wp:posOffset>419100</wp:posOffset>
            </wp:positionV>
            <wp:extent cx="6610350" cy="3638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3638550"/>
                    </a:xfrm>
                    <a:prstGeom prst="rect">
                      <a:avLst/>
                    </a:prstGeom>
                    <a:noFill/>
                  </pic:spPr>
                </pic:pic>
              </a:graphicData>
            </a:graphic>
            <wp14:sizeRelH relativeFrom="margin">
              <wp14:pctWidth>0</wp14:pctWidth>
            </wp14:sizeRelH>
            <wp14:sizeRelV relativeFrom="margin">
              <wp14:pctHeight>0</wp14:pctHeight>
            </wp14:sizeRelV>
          </wp:anchor>
        </w:drawing>
      </w:r>
    </w:p>
    <w:p w:rsidR="000A2049" w:rsidRPr="00047BAD" w:rsidRDefault="000A2049" w:rsidP="000A2049">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תהליך</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עבודה</w:t>
      </w:r>
      <w:r w:rsidRPr="00047BAD">
        <w:rPr>
          <w:rFonts w:ascii="Arial" w:hAnsi="Arial" w:cs="Arial"/>
          <w:b/>
          <w:bCs/>
          <w:sz w:val="22"/>
          <w:szCs w:val="22"/>
          <w:rtl/>
          <w:lang w:eastAsia="en-US"/>
        </w:rPr>
        <w:t xml:space="preserve"> </w:t>
      </w:r>
      <w:r w:rsidRPr="00047BAD">
        <w:rPr>
          <w:rFonts w:ascii="Arial" w:hAnsi="Arial" w:cs="Arial" w:hint="cs"/>
          <w:b/>
          <w:bCs/>
          <w:sz w:val="22"/>
          <w:szCs w:val="22"/>
          <w:rtl/>
          <w:lang w:eastAsia="en-US"/>
        </w:rPr>
        <w:t xml:space="preserve">מוסכם </w:t>
      </w:r>
      <w:r w:rsidRPr="00047BAD">
        <w:rPr>
          <w:rFonts w:ascii="Arial" w:hAnsi="Arial" w:cs="Arial" w:hint="eastAsia"/>
          <w:b/>
          <w:bCs/>
          <w:sz w:val="22"/>
          <w:szCs w:val="22"/>
          <w:rtl/>
          <w:lang w:eastAsia="en-US"/>
        </w:rPr>
        <w:t>לבניית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שותפות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מיטבית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ברמת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בית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הספר</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הוצג תהליך עבודה מוסכם לשילוב </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בבית הספר, התהליך שהוצג התבסס על ידע שנאסף מכלל חברי צוות התכנון, בהם מנהלי אגפי חינוך ברשויות מקומיות, מנהלי בתי ספר, מנכ"לים של עמותות ועוד. הצוות הציג גאנט מומלץ להפעלת התהליך במחזוריות שנתית. תרשים מס' 3 מציג את</w:t>
      </w:r>
      <w:r w:rsidR="00AB1B23" w:rsidRPr="00047BAD">
        <w:rPr>
          <w:rFonts w:ascii="Arial" w:hAnsi="Arial" w:cs="Arial" w:hint="cs"/>
          <w:sz w:val="22"/>
          <w:szCs w:val="22"/>
          <w:rtl/>
          <w:lang w:eastAsia="en-US"/>
        </w:rPr>
        <w:t xml:space="preserve"> התהליך כפי שהוסכם בשולחן העגול, נספח מס' 2 מציג את המלצות צוות שותפות מיטבית ברמת בית הספר.</w:t>
      </w:r>
    </w:p>
    <w:p w:rsidR="000A2049" w:rsidRPr="00AB1B23" w:rsidRDefault="000A2049" w:rsidP="000A2049">
      <w:pPr>
        <w:suppressAutoHyphens w:val="0"/>
        <w:spacing w:after="200" w:line="276" w:lineRule="auto"/>
        <w:rPr>
          <w:rFonts w:ascii="Arial" w:hAnsi="Arial" w:cs="Arial"/>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1A52EF" w:rsidRDefault="000A2049" w:rsidP="00047BAD">
      <w:pPr>
        <w:suppressAutoHyphens w:val="0"/>
        <w:spacing w:after="200" w:line="276" w:lineRule="auto"/>
        <w:jc w:val="center"/>
        <w:rPr>
          <w:rFonts w:ascii="Calibri" w:eastAsia="Calibri" w:hAnsi="Calibri" w:cs="Arial"/>
          <w:sz w:val="22"/>
          <w:szCs w:val="22"/>
          <w:u w:val="single"/>
          <w:rtl/>
          <w:lang w:eastAsia="en-US"/>
        </w:rPr>
      </w:pPr>
      <w:r w:rsidRPr="001A52EF">
        <w:rPr>
          <w:rFonts w:ascii="Calibri" w:eastAsia="Calibri" w:hAnsi="Calibri" w:cs="Arial" w:hint="cs"/>
          <w:sz w:val="22"/>
          <w:szCs w:val="22"/>
          <w:u w:val="single"/>
          <w:rtl/>
          <w:lang w:eastAsia="en-US"/>
        </w:rPr>
        <w:t xml:space="preserve">תרשים מס' 3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תהליך עבודה מיטבי לשילוב תכנית בבית ספר</w:t>
      </w:r>
    </w:p>
    <w:p w:rsidR="000A2049" w:rsidRPr="000A2049" w:rsidRDefault="00BC0E0B" w:rsidP="00BC0E0B">
      <w:pPr>
        <w:suppressAutoHyphens w:val="0"/>
        <w:spacing w:after="200" w:line="276" w:lineRule="auto"/>
        <w:jc w:val="center"/>
        <w:rPr>
          <w:rFonts w:ascii="Arial" w:hAnsi="Arial" w:cs="Arial"/>
          <w:rtl/>
          <w:lang w:eastAsia="en-US"/>
        </w:rPr>
      </w:pPr>
      <w:r w:rsidRPr="00BC0E0B">
        <w:rPr>
          <w:rFonts w:ascii="Arial" w:hAnsi="Arial" w:cs="Arial"/>
          <w:noProof/>
          <w:lang w:eastAsia="en-US"/>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12065</wp:posOffset>
            </wp:positionV>
            <wp:extent cx="5934075" cy="8512810"/>
            <wp:effectExtent l="0" t="0" r="9525"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934075" cy="85128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A2049" w:rsidRDefault="000A2049" w:rsidP="000A2049">
      <w:pPr>
        <w:suppressAutoHyphens w:val="0"/>
        <w:spacing w:after="200" w:line="276" w:lineRule="auto"/>
        <w:rPr>
          <w:rFonts w:ascii="Arial" w:hAnsi="Arial" w:cs="Arial"/>
          <w:rtl/>
          <w:lang w:eastAsia="en-US"/>
        </w:rPr>
      </w:pPr>
    </w:p>
    <w:p w:rsidR="001A52EF" w:rsidRPr="000A2049" w:rsidRDefault="001A52EF" w:rsidP="000A2049">
      <w:pPr>
        <w:suppressAutoHyphens w:val="0"/>
        <w:spacing w:after="200" w:line="276" w:lineRule="auto"/>
        <w:rPr>
          <w:rFonts w:ascii="Arial" w:hAnsi="Arial" w:cs="Arial"/>
          <w:rtl/>
          <w:lang w:eastAsia="en-US"/>
        </w:rPr>
      </w:pPr>
    </w:p>
    <w:p w:rsidR="000A2049" w:rsidRPr="00047BAD" w:rsidRDefault="000A2049" w:rsidP="00D06474">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אמנה</w:t>
      </w:r>
      <w:r w:rsidRPr="00047BAD">
        <w:rPr>
          <w:rFonts w:ascii="Arial" w:hAnsi="Arial" w:cs="Arial"/>
          <w:b/>
          <w:bCs/>
          <w:sz w:val="22"/>
          <w:szCs w:val="22"/>
          <w:rtl/>
          <w:lang w:eastAsia="en-US"/>
        </w:rPr>
        <w:t xml:space="preserve"> </w:t>
      </w:r>
      <w:r w:rsidR="002827AE">
        <w:rPr>
          <w:rFonts w:ascii="Arial" w:hAnsi="Arial" w:cs="Arial" w:hint="eastAsia"/>
          <w:b/>
          <w:bCs/>
          <w:sz w:val="22"/>
          <w:szCs w:val="22"/>
          <w:rtl/>
          <w:lang w:eastAsia="en-US"/>
        </w:rPr>
        <w:t>בינמגזרי</w:t>
      </w:r>
      <w:r w:rsidRPr="00047BAD">
        <w:rPr>
          <w:rFonts w:ascii="Arial" w:hAnsi="Arial" w:cs="Arial" w:hint="eastAsia"/>
          <w:b/>
          <w:bCs/>
          <w:sz w:val="22"/>
          <w:szCs w:val="22"/>
          <w:rtl/>
          <w:lang w:eastAsia="en-US"/>
        </w:rPr>
        <w:t>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להפעלת</w:t>
      </w:r>
      <w:r w:rsidRPr="00047BAD">
        <w:rPr>
          <w:rFonts w:ascii="Arial" w:hAnsi="Arial" w:cs="Arial"/>
          <w:b/>
          <w:bCs/>
          <w:sz w:val="22"/>
          <w:szCs w:val="22"/>
          <w:rtl/>
          <w:lang w:eastAsia="en-US"/>
        </w:rPr>
        <w:t xml:space="preserve"> </w:t>
      </w:r>
      <w:r w:rsidR="00F00E94" w:rsidRPr="00047BAD">
        <w:rPr>
          <w:rFonts w:ascii="Arial" w:hAnsi="Arial" w:cs="Arial" w:hint="eastAsia"/>
          <w:b/>
          <w:bCs/>
          <w:sz w:val="22"/>
          <w:szCs w:val="22"/>
          <w:rtl/>
          <w:lang w:eastAsia="en-US"/>
        </w:rPr>
        <w:t>תכניות</w:t>
      </w:r>
      <w:r w:rsidRPr="00047BAD">
        <w:rPr>
          <w:rFonts w:ascii="Arial" w:hAnsi="Arial" w:cs="Arial"/>
          <w:b/>
          <w:bCs/>
          <w:sz w:val="22"/>
          <w:szCs w:val="22"/>
          <w:rtl/>
          <w:lang w:eastAsia="en-US"/>
        </w:rPr>
        <w:t xml:space="preserve"> במערכת החינוך</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האמנה היא מסמך הצהרתי שמציג את "רוח השותפות" 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ת כפי שהוסכמה בין השותפים, היא כוללת הצהרה שמכירה בתרומה הייחודית של כל מגזר למערכת החינוך וכן הכרה בצורך בשיתופי פעולה </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ים לקידום מערכת החינוך, בהמשך היא מפרטת סדרת עקרונות וסדרת יישומים לשותפות בהפעלת </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במערכת החינוך. נספח מס' </w:t>
      </w:r>
      <w:r w:rsidR="00D06474" w:rsidRPr="00047BAD">
        <w:rPr>
          <w:rFonts w:ascii="Arial" w:hAnsi="Arial" w:cs="Arial" w:hint="cs"/>
          <w:sz w:val="22"/>
          <w:szCs w:val="22"/>
          <w:rtl/>
          <w:lang w:eastAsia="en-US"/>
        </w:rPr>
        <w:t>3</w:t>
      </w:r>
      <w:r w:rsidRPr="00047BAD">
        <w:rPr>
          <w:rFonts w:ascii="Arial" w:hAnsi="Arial" w:cs="Arial" w:hint="cs"/>
          <w:sz w:val="22"/>
          <w:szCs w:val="22"/>
          <w:rtl/>
          <w:lang w:eastAsia="en-US"/>
        </w:rPr>
        <w:t xml:space="preserve"> מציג את נוסח ההאמנה שנחתם במעמד השולחן העגול המסכם.</w:t>
      </w:r>
    </w:p>
    <w:p w:rsidR="000A2049" w:rsidRPr="000A2049" w:rsidRDefault="000A2049" w:rsidP="000A2049">
      <w:pPr>
        <w:suppressAutoHyphens w:val="0"/>
        <w:spacing w:line="276" w:lineRule="auto"/>
        <w:jc w:val="both"/>
        <w:rPr>
          <w:rFonts w:ascii="Arial" w:hAnsi="Arial" w:cs="Arial"/>
          <w:rtl/>
          <w:lang w:eastAsia="en-US"/>
        </w:rPr>
      </w:pPr>
    </w:p>
    <w:p w:rsidR="000A2049" w:rsidRPr="001A52EF" w:rsidRDefault="000A2049" w:rsidP="001A52EF">
      <w:pPr>
        <w:keepNext/>
        <w:suppressAutoHyphens w:val="0"/>
        <w:spacing w:before="120" w:after="60" w:line="360" w:lineRule="auto"/>
        <w:jc w:val="both"/>
        <w:outlineLvl w:val="2"/>
        <w:rPr>
          <w:rFonts w:ascii="Tahoma" w:hAnsi="Tahoma" w:cs="Tahoma"/>
          <w:b/>
          <w:bCs/>
          <w:rtl/>
          <w:lang w:eastAsia="en-US"/>
        </w:rPr>
      </w:pPr>
      <w:r w:rsidRPr="001A52EF">
        <w:rPr>
          <w:rFonts w:ascii="Tahoma" w:hAnsi="Tahoma" w:cs="Tahoma" w:hint="eastAsia"/>
          <w:b/>
          <w:bCs/>
          <w:rtl/>
          <w:lang w:eastAsia="en-US"/>
        </w:rPr>
        <w:t>הישגי</w:t>
      </w:r>
      <w:r w:rsidRPr="001A52EF">
        <w:rPr>
          <w:rFonts w:ascii="Tahoma" w:hAnsi="Tahoma" w:cs="Tahoma"/>
          <w:b/>
          <w:bCs/>
          <w:rtl/>
          <w:lang w:eastAsia="en-US"/>
        </w:rPr>
        <w:t xml:space="preserve"> </w:t>
      </w:r>
      <w:r w:rsidRPr="001A52EF">
        <w:rPr>
          <w:rFonts w:ascii="Tahoma" w:hAnsi="Tahoma" w:cs="Tahoma" w:hint="eastAsia"/>
          <w:b/>
          <w:bCs/>
          <w:rtl/>
          <w:lang w:eastAsia="en-US"/>
        </w:rPr>
        <w:t>התהליך</w:t>
      </w:r>
    </w:p>
    <w:p w:rsidR="000A2049" w:rsidRPr="00047BAD" w:rsidRDefault="000A2049" w:rsidP="000A2049">
      <w:pPr>
        <w:suppressAutoHyphens w:val="0"/>
        <w:spacing w:after="200" w:line="276" w:lineRule="auto"/>
        <w:contextualSpacing/>
        <w:rPr>
          <w:rFonts w:ascii="Arial" w:hAnsi="Arial" w:cs="Arial"/>
          <w:sz w:val="22"/>
          <w:szCs w:val="22"/>
          <w:rtl/>
          <w:lang w:eastAsia="en-US"/>
        </w:rPr>
      </w:pPr>
      <w:r w:rsidRPr="00047BAD">
        <w:rPr>
          <w:rFonts w:ascii="Arial" w:hAnsi="Arial" w:cs="Arial" w:hint="cs"/>
          <w:sz w:val="22"/>
          <w:szCs w:val="22"/>
          <w:rtl/>
          <w:lang w:eastAsia="en-US"/>
        </w:rPr>
        <w:t>מלבד התוצרים המקצועיים המתוארים מעלה, ניתן לציין מספר תועלות נוספות כתוצאה מהתהליך:</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חוויה חיובית ויעילה של עבודה </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ת מרובת משתתפים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התהליך המחיש את הצורך והיכולת לנהל שיח על נושאים מעשיים מאוד ומתוחים מאוד ביחסים בין המגזרים. בסיכום התהליך נראה שמשרד החינוך רואה במתודולוגיה של שולחן עגול כלי עבודה מערכתי שמסייע בגיבוש מדיניות מוסכמת וחכמה.</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בניית אמון, שינוי עמדות ושבירת סטריאוטיפים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הישג נוסף שהתייחסו אליו משתתפים רבים בסיכום התהליך הוא שינוי עמדות שעברו, שותפי התהליך מטעם המגזר השלישי שמכירים יותר ויותר בצורך בפיקוח ורגולציה, ובכירים במשרד החינוך שהתנגדו לתהליך בתחילתו. בסיום התהליך עלו קולות מכל המגזרים, להמשיך ולהרחיב תהליך זה לתהליכים דומים נוספים.</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rtl/>
          <w:lang w:eastAsia="en-US"/>
        </w:rPr>
      </w:pPr>
      <w:r w:rsidRPr="00047BAD">
        <w:rPr>
          <w:rFonts w:ascii="Arial" w:hAnsi="Arial" w:cs="Arial" w:hint="cs"/>
          <w:sz w:val="22"/>
          <w:szCs w:val="22"/>
          <w:rtl/>
          <w:lang w:eastAsia="en-US"/>
        </w:rPr>
        <w:t xml:space="preserve">נכונות של אנשי מטה משרד החינוך, לקדם נושאים מגוונים באמצעות שיח </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 מתוך אמונה בדרך של שילוב כוחות , דעות, ומשאבים</w:t>
      </w:r>
    </w:p>
    <w:p w:rsidR="000A2049" w:rsidRPr="000A2049" w:rsidRDefault="000A2049" w:rsidP="000A2049">
      <w:pPr>
        <w:suppressAutoHyphens w:val="0"/>
        <w:spacing w:line="276" w:lineRule="auto"/>
        <w:jc w:val="both"/>
        <w:rPr>
          <w:rFonts w:ascii="Arial" w:hAnsi="Arial" w:cs="Arial"/>
          <w:rtl/>
          <w:lang w:eastAsia="en-US"/>
        </w:rPr>
      </w:pPr>
    </w:p>
    <w:p w:rsidR="000A2049" w:rsidRPr="001A52EF" w:rsidRDefault="000A2049" w:rsidP="001A52EF">
      <w:pPr>
        <w:keepNext/>
        <w:suppressAutoHyphens w:val="0"/>
        <w:spacing w:before="120" w:after="60" w:line="360" w:lineRule="auto"/>
        <w:jc w:val="both"/>
        <w:outlineLvl w:val="2"/>
        <w:rPr>
          <w:rFonts w:ascii="Tahoma" w:hAnsi="Tahoma" w:cs="Tahoma"/>
          <w:b/>
          <w:bCs/>
          <w:rtl/>
          <w:lang w:eastAsia="en-US"/>
        </w:rPr>
      </w:pPr>
      <w:r w:rsidRPr="001A52EF">
        <w:rPr>
          <w:rFonts w:ascii="Tahoma" w:hAnsi="Tahoma" w:cs="Tahoma" w:hint="cs"/>
          <w:b/>
          <w:bCs/>
          <w:rtl/>
          <w:lang w:eastAsia="en-US"/>
        </w:rPr>
        <w:t>לסיכום התהליך</w:t>
      </w:r>
    </w:p>
    <w:p w:rsidR="000A2049" w:rsidRPr="00047BAD" w:rsidRDefault="000A2049" w:rsidP="00F00E94">
      <w:pPr>
        <w:keepNext/>
        <w:suppressAutoHyphens w:val="0"/>
        <w:spacing w:before="120" w:after="60"/>
        <w:jc w:val="both"/>
        <w:outlineLvl w:val="2"/>
        <w:rPr>
          <w:rFonts w:ascii="Arial" w:hAnsi="Arial" w:cs="Arial"/>
          <w:sz w:val="22"/>
          <w:szCs w:val="22"/>
          <w:rtl/>
          <w:lang w:eastAsia="en-US"/>
        </w:rPr>
      </w:pPr>
      <w:r w:rsidRPr="00047BAD">
        <w:rPr>
          <w:rFonts w:ascii="Arial" w:hAnsi="Arial" w:cs="Arial" w:hint="cs"/>
          <w:sz w:val="22"/>
          <w:szCs w:val="22"/>
          <w:rtl/>
          <w:lang w:eastAsia="en-US"/>
        </w:rPr>
        <w:t>השולחן העגול 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 התנהל בדיוק על-פי התכנון, למעט הוספת מעמד העמיתים לתהליך והוספת מפגש עמיתים על תוצרי צוותי התכנון. חשוב לציין כי התהליך התאפשר בזכות מספר גורמי מפתח:</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עבודת שטח/רקע יסודית, כולל הכרות של הצוות עם בעלי תפקידים מרכזיים במגזר הציבורי ובמגזר השלישי.</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גיבוי חד משמעי של הנהלת משרד החינוך הן לתהליך עצמו והן רוח גבית לתפיסה של חשיבות המהלך וחשיבות השיח 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מינוי בעלת תפקיד במשרד החינוך שממונה על נושא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ות.</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תהליכ</w:t>
      </w:r>
      <w:r w:rsidR="004C5715" w:rsidRPr="00047BAD">
        <w:rPr>
          <w:rFonts w:ascii="Arial" w:hAnsi="Arial" w:cs="Arial" w:hint="cs"/>
          <w:sz w:val="22"/>
          <w:szCs w:val="22"/>
          <w:rtl/>
          <w:lang w:eastAsia="en-US"/>
        </w:rPr>
        <w:t>ים פנים-משרדיים מקבילים ותומכים</w:t>
      </w:r>
    </w:p>
    <w:p w:rsidR="000A2049" w:rsidRPr="00047BAD" w:rsidRDefault="000A2049" w:rsidP="000A2049">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תהליך קצוב בזמן </w:t>
      </w:r>
      <w:r w:rsidR="00CD60BE" w:rsidRPr="00047BAD">
        <w:rPr>
          <w:rFonts w:ascii="Arial" w:hAnsi="Arial" w:cs="Arial" w:hint="cs"/>
          <w:sz w:val="22"/>
          <w:szCs w:val="22"/>
          <w:rtl/>
          <w:lang w:eastAsia="en-US"/>
        </w:rPr>
        <w:t xml:space="preserve">עם הגדרת משימות קונקרטית ובהירה </w:t>
      </w:r>
      <w:r w:rsidR="00CD60BE" w:rsidRPr="00047BAD">
        <w:rPr>
          <w:rFonts w:ascii="Arial" w:hAnsi="Arial" w:cs="Arial"/>
          <w:sz w:val="22"/>
          <w:szCs w:val="22"/>
          <w:rtl/>
          <w:lang w:eastAsia="en-US"/>
        </w:rPr>
        <w:t>–</w:t>
      </w:r>
      <w:r w:rsidR="00CD60BE" w:rsidRPr="00047BAD">
        <w:rPr>
          <w:rFonts w:ascii="Arial" w:hAnsi="Arial" w:cs="Arial" w:hint="cs"/>
          <w:sz w:val="22"/>
          <w:szCs w:val="22"/>
          <w:rtl/>
          <w:lang w:eastAsia="en-US"/>
        </w:rPr>
        <w:t xml:space="preserve"> ההכנות לתהליך נמשכו כחצי שנה, כינוסי השולחן וצוותי התכנון נמשכו חצי שנה נוספת.</w:t>
      </w:r>
    </w:p>
    <w:p w:rsidR="000A2049" w:rsidRPr="00047BAD" w:rsidRDefault="000A2049" w:rsidP="00AB739A">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שימוש במתודולוגיות שמכוונות לשינוי בנקודת המבט המגזרית, </w:t>
      </w:r>
      <w:r w:rsidR="00AB739A" w:rsidRPr="00047BAD">
        <w:rPr>
          <w:rFonts w:ascii="Arial" w:hAnsi="Arial" w:cs="Arial" w:hint="cs"/>
          <w:sz w:val="22"/>
          <w:szCs w:val="22"/>
          <w:rtl/>
          <w:lang w:eastAsia="en-US"/>
        </w:rPr>
        <w:t xml:space="preserve">וכן דגש על עבודה </w:t>
      </w:r>
      <w:r w:rsidR="00340895" w:rsidRPr="00047BAD">
        <w:rPr>
          <w:rFonts w:ascii="Arial" w:hAnsi="Arial" w:cs="Arial" w:hint="cs"/>
          <w:sz w:val="22"/>
          <w:szCs w:val="22"/>
          <w:rtl/>
          <w:lang w:eastAsia="en-US"/>
        </w:rPr>
        <w:t xml:space="preserve">והתקדמות </w:t>
      </w:r>
      <w:r w:rsidR="00AB739A" w:rsidRPr="00047BAD">
        <w:rPr>
          <w:rFonts w:ascii="Arial" w:hAnsi="Arial" w:cs="Arial" w:hint="cs"/>
          <w:sz w:val="22"/>
          <w:szCs w:val="22"/>
          <w:rtl/>
          <w:lang w:eastAsia="en-US"/>
        </w:rPr>
        <w:t xml:space="preserve">בין המפגשים באמצעות </w:t>
      </w:r>
      <w:r w:rsidR="00340895" w:rsidRPr="00047BAD">
        <w:rPr>
          <w:rFonts w:ascii="Arial" w:hAnsi="Arial" w:cs="Arial" w:hint="cs"/>
          <w:sz w:val="22"/>
          <w:szCs w:val="22"/>
          <w:rtl/>
          <w:lang w:eastAsia="en-US"/>
        </w:rPr>
        <w:t xml:space="preserve">"שיעורי בית" למשתתפים, לצורך כך נעשה שימוש נרחב </w:t>
      </w:r>
      <w:r w:rsidRPr="00047BAD">
        <w:rPr>
          <w:rFonts w:ascii="Arial" w:hAnsi="Arial" w:cs="Arial" w:hint="cs"/>
          <w:sz w:val="22"/>
          <w:szCs w:val="22"/>
          <w:rtl/>
          <w:lang w:eastAsia="en-US"/>
        </w:rPr>
        <w:t>בטכנולוגיות שאפשרו שיתו</w:t>
      </w:r>
      <w:r w:rsidR="00AB739A" w:rsidRPr="00047BAD">
        <w:rPr>
          <w:rFonts w:ascii="Arial" w:hAnsi="Arial" w:cs="Arial" w:hint="cs"/>
          <w:sz w:val="22"/>
          <w:szCs w:val="22"/>
          <w:rtl/>
          <w:lang w:eastAsia="en-US"/>
        </w:rPr>
        <w:t>ף של קבוצה גדולה.</w:t>
      </w:r>
    </w:p>
    <w:p w:rsidR="000A2049" w:rsidRPr="00047BAD" w:rsidRDefault="000A2049" w:rsidP="000A2049">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גוף מפעיל חיצוני למערכת הציבורית בעל מומחיות והכרות עם משרדי ממשלה, עולם התוכן המסוים והמגזר השלישי.</w:t>
      </w:r>
    </w:p>
    <w:p w:rsidR="004C5715" w:rsidRPr="00047BAD" w:rsidRDefault="004C5715" w:rsidP="004C5715">
      <w:pPr>
        <w:numPr>
          <w:ilvl w:val="0"/>
          <w:numId w:val="26"/>
        </w:numPr>
        <w:shd w:val="clear" w:color="auto" w:fill="FFFFFF"/>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קריטריונים מרכזיים בבחירת הנושא לשיח: </w:t>
      </w:r>
      <w:r w:rsidRPr="00047BAD">
        <w:rPr>
          <w:rFonts w:ascii="Arial" w:hAnsi="Arial" w:cs="Arial"/>
          <w:sz w:val="22"/>
          <w:szCs w:val="22"/>
          <w:rtl/>
          <w:lang w:eastAsia="en-US"/>
        </w:rPr>
        <w:t xml:space="preserve">נושא בעל פוטנציאל </w:t>
      </w:r>
      <w:r w:rsidR="002827AE">
        <w:rPr>
          <w:rFonts w:ascii="Arial" w:hAnsi="Arial" w:cs="Arial"/>
          <w:sz w:val="22"/>
          <w:szCs w:val="22"/>
          <w:rtl/>
          <w:lang w:eastAsia="en-US"/>
        </w:rPr>
        <w:t>בינמגזרי</w:t>
      </w:r>
      <w:r w:rsidRPr="00047BAD">
        <w:rPr>
          <w:rFonts w:ascii="Arial" w:hAnsi="Arial" w:cs="Arial"/>
          <w:sz w:val="22"/>
          <w:szCs w:val="22"/>
          <w:rtl/>
          <w:lang w:eastAsia="en-US"/>
        </w:rPr>
        <w:t xml:space="preserve"> גבוה (בדגש על יותר מעורבות של המגזר העסקי)</w:t>
      </w:r>
      <w:r w:rsidRPr="00047BAD">
        <w:rPr>
          <w:rFonts w:ascii="Arial" w:hAnsi="Arial" w:cs="Arial"/>
          <w:sz w:val="22"/>
          <w:szCs w:val="22"/>
          <w:lang w:eastAsia="en-US"/>
        </w:rPr>
        <w:t>;</w:t>
      </w:r>
      <w:r w:rsidRPr="00047BAD">
        <w:rPr>
          <w:rFonts w:ascii="Arial" w:hAnsi="Arial" w:cs="Arial"/>
          <w:sz w:val="22"/>
          <w:szCs w:val="22"/>
          <w:rtl/>
          <w:lang w:eastAsia="en-US"/>
        </w:rPr>
        <w:t xml:space="preserve"> נושא </w:t>
      </w:r>
      <w:r w:rsidRPr="00047BAD">
        <w:rPr>
          <w:rFonts w:ascii="Arial" w:hAnsi="Arial" w:cs="Arial" w:hint="cs"/>
          <w:sz w:val="22"/>
          <w:szCs w:val="22"/>
          <w:rtl/>
          <w:lang w:eastAsia="en-US"/>
        </w:rPr>
        <w:t xml:space="preserve">אשר מוגדר במטרות </w:t>
      </w:r>
      <w:r w:rsidRPr="00047BAD">
        <w:rPr>
          <w:rFonts w:ascii="Arial" w:hAnsi="Arial" w:cs="Arial"/>
          <w:sz w:val="22"/>
          <w:szCs w:val="22"/>
          <w:rtl/>
          <w:lang w:eastAsia="en-US"/>
        </w:rPr>
        <w:t>של הנהלת משרד החינוך</w:t>
      </w:r>
      <w:r w:rsidRPr="00047BAD">
        <w:rPr>
          <w:rFonts w:ascii="Arial" w:hAnsi="Arial" w:cs="Arial"/>
          <w:sz w:val="22"/>
          <w:szCs w:val="22"/>
          <w:lang w:eastAsia="en-US"/>
        </w:rPr>
        <w:t>;</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נושא העוסק במדיניות (לעומת כלים יישומיים)</w:t>
      </w:r>
      <w:r w:rsidRPr="00047BAD">
        <w:rPr>
          <w:rFonts w:ascii="Arial" w:hAnsi="Arial" w:cs="Arial"/>
          <w:sz w:val="22"/>
          <w:szCs w:val="22"/>
          <w:lang w:eastAsia="en-US"/>
        </w:rPr>
        <w:t>;</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נושא בעל אופי יזמי/חדשני (</w:t>
      </w:r>
      <w:r w:rsidRPr="00047BAD">
        <w:rPr>
          <w:rFonts w:ascii="Arial" w:hAnsi="Arial" w:cs="Arial" w:hint="cs"/>
          <w:sz w:val="22"/>
          <w:szCs w:val="22"/>
          <w:rtl/>
          <w:lang w:eastAsia="en-US"/>
        </w:rPr>
        <w:t xml:space="preserve">שמכניס </w:t>
      </w:r>
      <w:r w:rsidRPr="00047BAD">
        <w:rPr>
          <w:rFonts w:ascii="Arial" w:hAnsi="Arial" w:cs="Arial"/>
          <w:sz w:val="22"/>
          <w:szCs w:val="22"/>
          <w:rtl/>
          <w:lang w:eastAsia="en-US"/>
        </w:rPr>
        <w:t>ערך מוסף שלא בהכרח קיים בתוך המשרד)</w:t>
      </w:r>
      <w:r w:rsidRPr="00047BAD">
        <w:rPr>
          <w:rFonts w:ascii="Arial" w:hAnsi="Arial" w:cs="Arial" w:hint="cs"/>
          <w:sz w:val="22"/>
          <w:szCs w:val="22"/>
          <w:rtl/>
          <w:lang w:eastAsia="en-US"/>
        </w:rPr>
        <w:t>.</w:t>
      </w:r>
    </w:p>
    <w:p w:rsidR="00CD60BE" w:rsidRPr="00047BAD" w:rsidRDefault="00CD60BE" w:rsidP="00CD60BE">
      <w:pPr>
        <w:numPr>
          <w:ilvl w:val="0"/>
          <w:numId w:val="26"/>
        </w:numPr>
        <w:shd w:val="clear" w:color="auto" w:fill="FFFFFF"/>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ולבסוף, אווירה של אמון בתהליך בכל הרמות והצוותים, האמון נבנה הן בין צוות הגוף המפעיל לבין צוות משרד החינוך והן בין צוות השולחן לבין המשתתפים בתהליך, אווירת האמון בתהליך והאמונה בצוות המוביל יצרו אווירה </w:t>
      </w:r>
      <w:r w:rsidR="00C96A40" w:rsidRPr="00047BAD">
        <w:rPr>
          <w:rFonts w:ascii="Arial" w:hAnsi="Arial" w:cs="Arial" w:hint="cs"/>
          <w:sz w:val="22"/>
          <w:szCs w:val="22"/>
          <w:rtl/>
          <w:lang w:eastAsia="en-US"/>
        </w:rPr>
        <w:t>של מקצועיות, אופטימיות וביטחון (כל זאת, בתנאים של סיכויי הצלחה נמוכים יחסית מבחינת מורכבות הנושא וההתנגדויות במשרד).</w:t>
      </w:r>
    </w:p>
    <w:p w:rsidR="000A2049" w:rsidRPr="00047BAD" w:rsidRDefault="000A2049" w:rsidP="000A2049">
      <w:pPr>
        <w:suppressAutoHyphens w:val="0"/>
        <w:spacing w:line="360" w:lineRule="auto"/>
        <w:jc w:val="both"/>
        <w:rPr>
          <w:rFonts w:ascii="Arial" w:hAnsi="Arial" w:cs="Arial"/>
          <w:rtl/>
          <w:lang w:eastAsia="en-US"/>
        </w:rPr>
      </w:pPr>
    </w:p>
    <w:p w:rsidR="000A2049" w:rsidRPr="00047BAD" w:rsidRDefault="000A2049" w:rsidP="000A2049">
      <w:pPr>
        <w:suppressAutoHyphens w:val="0"/>
        <w:spacing w:line="360" w:lineRule="auto"/>
        <w:jc w:val="both"/>
        <w:rPr>
          <w:rFonts w:ascii="Arial" w:hAnsi="Arial" w:cs="Arial"/>
          <w:sz w:val="22"/>
          <w:szCs w:val="22"/>
          <w:rtl/>
          <w:lang w:eastAsia="en-US"/>
        </w:rPr>
      </w:pPr>
      <w:r w:rsidRPr="00047BAD">
        <w:rPr>
          <w:rFonts w:ascii="Arial" w:hAnsi="Arial" w:cs="Arial" w:hint="eastAsia"/>
          <w:sz w:val="22"/>
          <w:szCs w:val="22"/>
          <w:u w:val="single"/>
          <w:rtl/>
          <w:lang w:eastAsia="en-US"/>
        </w:rPr>
        <w:t>לצד</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הצלחת</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התהליך</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ישנם</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מספר</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נקודות</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לשיפור</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בתהליכים</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עתידיים</w:t>
      </w:r>
      <w:r w:rsidRPr="00047BAD">
        <w:rPr>
          <w:rFonts w:ascii="Arial" w:hAnsi="Arial" w:cs="Arial" w:hint="cs"/>
          <w:sz w:val="22"/>
          <w:szCs w:val="22"/>
          <w:rtl/>
          <w:lang w:eastAsia="en-US"/>
        </w:rPr>
        <w:t>:</w:t>
      </w:r>
    </w:p>
    <w:p w:rsidR="000A2049" w:rsidRPr="00047BAD" w:rsidRDefault="000A2049"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יחד עם כל היתרונות של חוכמת ההמונים, תהליך </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 xml:space="preserve"> רב-משתתפים מחייב השקעת שעות רבות של בעלי תפקידים רבים. תהליך זה לא בהכרח מצליח להשיג יחס סביר בין שעות עבודה לבין תוצרים. לאחר הנחת התשתית הראשונית ליחסי אמון יש לפתח כלים פשוטים ויעילים יותר מבחינת היקף המשתתפים והמעורבות בנושאי עומק.</w:t>
      </w:r>
    </w:p>
    <w:p w:rsidR="000A2049" w:rsidRPr="00047BAD" w:rsidRDefault="000A2049"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הנוכחות של המגזר העסקי בתהליך היתה שולית יחסית, יש לפתח כלים לחיבור המגזר העסקי לתהליכים כאלה וכן לצרף בשלבים הראשונים מספר נציגים גדול מהמתוכנן מכיוון שההתמדה של אלה בתהליך היא הנמוכה ביותר.</w:t>
      </w:r>
    </w:p>
    <w:p w:rsidR="00F12534" w:rsidRPr="00047BAD" w:rsidRDefault="00F12534"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יש לשתף תלמידים, באמצעות מועצת התלמידים הארצית, בתהליכים מעין אלו.</w:t>
      </w:r>
    </w:p>
    <w:p w:rsidR="009B2FBC" w:rsidRDefault="009B2FBC">
      <w:pPr>
        <w:suppressAutoHyphens w:val="0"/>
        <w:bidi w:val="0"/>
        <w:spacing w:after="200" w:line="276" w:lineRule="auto"/>
        <w:rPr>
          <w:rFonts w:ascii="Arial" w:hAnsi="Arial" w:cs="Arial"/>
          <w:rtl/>
          <w:lang w:eastAsia="en-US"/>
        </w:rPr>
      </w:pPr>
      <w:r>
        <w:rPr>
          <w:rFonts w:ascii="Arial" w:hAnsi="Arial" w:cs="Arial"/>
          <w:rtl/>
          <w:lang w:eastAsia="en-US"/>
        </w:rPr>
        <w:br w:type="page"/>
      </w:r>
    </w:p>
    <w:p w:rsidR="000A2049" w:rsidRPr="00047BAD" w:rsidRDefault="009B2FBC" w:rsidP="000A2049">
      <w:pPr>
        <w:suppressAutoHyphens w:val="0"/>
        <w:spacing w:line="360" w:lineRule="auto"/>
        <w:jc w:val="both"/>
        <w:rPr>
          <w:rFonts w:ascii="Arial" w:hAnsi="Arial" w:cs="Arial"/>
          <w:sz w:val="22"/>
          <w:szCs w:val="22"/>
          <w:u w:val="single"/>
          <w:rtl/>
          <w:lang w:eastAsia="en-US"/>
        </w:rPr>
      </w:pPr>
      <w:r w:rsidRPr="00047BAD">
        <w:rPr>
          <w:rFonts w:ascii="Arial" w:hAnsi="Arial" w:cs="Arial" w:hint="cs"/>
          <w:sz w:val="22"/>
          <w:szCs w:val="22"/>
          <w:u w:val="single"/>
          <w:rtl/>
          <w:lang w:eastAsia="en-US"/>
        </w:rPr>
        <w:t>מקורות</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גדרון, ב. בר, מ. כץ, ח. (2003). </w:t>
      </w:r>
      <w:r w:rsidRPr="00047BAD">
        <w:rPr>
          <w:rFonts w:asciiTheme="minorBidi" w:hAnsiTheme="minorBidi" w:cstheme="minorBidi"/>
          <w:b/>
          <w:bCs/>
          <w:i/>
          <w:iCs/>
          <w:sz w:val="22"/>
          <w:szCs w:val="22"/>
          <w:rtl/>
          <w:lang w:eastAsia="en-US"/>
        </w:rPr>
        <w:t>המגזר השלישי בישראל, בין מדינת רווחה לחברה אזרחית</w:t>
      </w:r>
      <w:r w:rsidRPr="00047BAD">
        <w:rPr>
          <w:rFonts w:asciiTheme="minorBidi" w:hAnsiTheme="minorBidi" w:cstheme="minorBidi"/>
          <w:sz w:val="22"/>
          <w:szCs w:val="22"/>
          <w:rtl/>
          <w:lang w:eastAsia="en-US"/>
        </w:rPr>
        <w:t>. הוצאת הקיבוץ המאוחד.</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9B2FBC" w:rsidRPr="00047BAD" w:rsidRDefault="009B2FBC" w:rsidP="009B2FBC">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דהן, יוסי. יונה, יוסי. (1999). "מערכת החינוך בתקופת מעבר: מקולקטיביזים שלטוני לאינדוידואליזם אזרחי – בחירת הורים בחינוך כמקרה מייצג".  אצל פלד, אלעד. (עורך), </w:t>
      </w:r>
      <w:r w:rsidRPr="00047BAD">
        <w:rPr>
          <w:rFonts w:asciiTheme="minorBidi" w:hAnsiTheme="minorBidi" w:cstheme="minorBidi"/>
          <w:b/>
          <w:bCs/>
          <w:i/>
          <w:iCs/>
          <w:sz w:val="22"/>
          <w:szCs w:val="22"/>
          <w:rtl/>
          <w:lang w:eastAsia="en-US"/>
        </w:rPr>
        <w:t>יובל למערכת החינוך</w:t>
      </w:r>
      <w:r w:rsidRPr="00047BAD">
        <w:rPr>
          <w:rFonts w:asciiTheme="minorBidi" w:hAnsiTheme="minorBidi" w:cstheme="minorBidi"/>
          <w:sz w:val="22"/>
          <w:szCs w:val="22"/>
          <w:rtl/>
          <w:lang w:eastAsia="en-US"/>
        </w:rPr>
        <w:t>, משרד החינוך.</w:t>
      </w:r>
    </w:p>
    <w:p w:rsidR="00EF4A8B" w:rsidRPr="00047BAD" w:rsidRDefault="00EF4A8B" w:rsidP="009B2FBC">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וולנסקי, ע. (2003). "מניסוי למדיניות חינוכית: מעבר בתי ספר בישראל לניהול עצמי", בתוך עמי וולנסקי ויצחק פרידמן (עורכים), </w:t>
      </w:r>
      <w:r w:rsidRPr="00047BAD">
        <w:rPr>
          <w:rFonts w:asciiTheme="minorBidi" w:hAnsiTheme="minorBidi" w:cstheme="minorBidi"/>
          <w:b/>
          <w:bCs/>
          <w:i/>
          <w:iCs/>
          <w:sz w:val="22"/>
          <w:szCs w:val="22"/>
          <w:rtl/>
          <w:lang w:eastAsia="en-US"/>
        </w:rPr>
        <w:t>בתי ספר בניהול עצמי – מבט בין-לאומי</w:t>
      </w:r>
      <w:r w:rsidRPr="00047BAD">
        <w:rPr>
          <w:rFonts w:asciiTheme="minorBidi" w:hAnsiTheme="minorBidi" w:cstheme="minorBidi"/>
          <w:b/>
          <w:bCs/>
          <w:sz w:val="22"/>
          <w:szCs w:val="22"/>
          <w:rtl/>
          <w:lang w:eastAsia="en-US"/>
        </w:rPr>
        <w:t xml:space="preserve">, </w:t>
      </w:r>
      <w:r w:rsidRPr="00047BAD">
        <w:rPr>
          <w:rFonts w:asciiTheme="minorBidi" w:hAnsiTheme="minorBidi" w:cstheme="minorBidi"/>
          <w:sz w:val="22"/>
          <w:szCs w:val="22"/>
          <w:rtl/>
          <w:lang w:eastAsia="en-US"/>
        </w:rPr>
        <w:t>ירושלים: משרד החינוך.</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וינהבר ב. ובן נון ר. (2008). סקר מעורבות עמותות, קרנות ופילנתרופיה עסקית במערכת החינוך. דוח ממצאים – תשס"ח. המכון ליזמות בחינוך, המכללה האקדמית בית ברל.</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זיילר, א. (2006). </w:t>
      </w:r>
      <w:r w:rsidRPr="00047BAD">
        <w:rPr>
          <w:rFonts w:asciiTheme="minorBidi" w:hAnsiTheme="minorBidi" w:cstheme="minorBidi"/>
          <w:b/>
          <w:bCs/>
          <w:i/>
          <w:iCs/>
          <w:sz w:val="22"/>
          <w:szCs w:val="22"/>
          <w:rtl/>
          <w:lang w:eastAsia="en-US"/>
        </w:rPr>
        <w:t>סיכום עבודת הצוות לקביעת קריטריונים לכניסת גופים מתערבים, ופעילות המגזר השלישי במערכת החינוך</w:t>
      </w:r>
      <w:r w:rsidRPr="00047BAD">
        <w:rPr>
          <w:rFonts w:asciiTheme="minorBidi" w:hAnsiTheme="minorBidi" w:cstheme="minorBidi"/>
          <w:sz w:val="22"/>
          <w:szCs w:val="22"/>
          <w:rtl/>
          <w:lang w:eastAsia="en-US"/>
        </w:rPr>
        <w:t xml:space="preserve"> [טיוטה]. ירושלים: משרד החינוך. </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גל-נור, י. אופיר, א. ארנון, א. גבאי, י. (2003). </w:t>
      </w:r>
      <w:r w:rsidRPr="00047BAD">
        <w:rPr>
          <w:rFonts w:asciiTheme="minorBidi" w:hAnsiTheme="minorBidi" w:cstheme="minorBidi"/>
          <w:b/>
          <w:bCs/>
          <w:i/>
          <w:iCs/>
          <w:sz w:val="22"/>
          <w:szCs w:val="22"/>
          <w:rtl/>
          <w:lang w:eastAsia="en-US"/>
        </w:rPr>
        <w:t>הוועדה לבדיקת תפקידי המגזר השלישי בישראל והמדיניות הננקטת כלפיו</w:t>
      </w:r>
      <w:r w:rsidRPr="00047BAD">
        <w:rPr>
          <w:rFonts w:asciiTheme="minorBidi" w:hAnsiTheme="minorBidi" w:cstheme="minorBidi"/>
          <w:sz w:val="22"/>
          <w:szCs w:val="22"/>
          <w:rtl/>
          <w:lang w:eastAsia="en-US"/>
        </w:rPr>
        <w:t>. המרכז הישראלי לחקר המגזר השלישי, אוניברסיטת בן גוריון בנגב.</w:t>
      </w:r>
    </w:p>
    <w:p w:rsidR="00EF4A8B" w:rsidRPr="00F00E94" w:rsidRDefault="00EF4A8B" w:rsidP="00EF4A8B">
      <w:pPr>
        <w:suppressAutoHyphens w:val="0"/>
        <w:ind w:left="392" w:firstLine="386"/>
        <w:jc w:val="both"/>
        <w:rPr>
          <w:rFonts w:asciiTheme="minorBidi" w:hAnsiTheme="minorBidi" w:cstheme="minorBidi"/>
          <w:rtl/>
          <w:lang w:eastAsia="en-US"/>
        </w:rPr>
      </w:pPr>
    </w:p>
    <w:p w:rsidR="00EF4A8B" w:rsidRPr="00F00E94" w:rsidRDefault="00EF4A8B" w:rsidP="00047BAD">
      <w:pPr>
        <w:suppressAutoHyphens w:val="0"/>
        <w:bidi w:val="0"/>
        <w:ind w:left="392" w:firstLine="386"/>
        <w:rPr>
          <w:rFonts w:asciiTheme="minorBidi" w:hAnsiTheme="minorBidi" w:cstheme="minorBidi"/>
          <w:lang w:eastAsia="en-US"/>
        </w:rPr>
      </w:pPr>
      <w:r w:rsidRPr="00F00E94">
        <w:rPr>
          <w:rFonts w:asciiTheme="minorBidi" w:hAnsiTheme="minorBidi" w:cstheme="minorBidi"/>
          <w:lang w:eastAsia="en-US"/>
        </w:rPr>
        <w:t xml:space="preserve">Benavot, A. and Resh, N . (2003). "Educational Governance, School Autonomy, and Curriculum Implementation: A Comparative Study of Arab and Jewish Schools in </w:t>
      </w:r>
      <w:smartTag w:uri="urn:schemas-microsoft-com:office:smarttags" w:element="place">
        <w:smartTag w:uri="urn:schemas-microsoft-com:office:smarttags" w:element="country-region">
          <w:r w:rsidRPr="00F00E94">
            <w:rPr>
              <w:rFonts w:asciiTheme="minorBidi" w:hAnsiTheme="minorBidi" w:cstheme="minorBidi"/>
              <w:lang w:eastAsia="en-US"/>
            </w:rPr>
            <w:t>Israel</w:t>
          </w:r>
        </w:smartTag>
      </w:smartTag>
      <w:r w:rsidRPr="00F00E94">
        <w:rPr>
          <w:rFonts w:asciiTheme="minorBidi" w:hAnsiTheme="minorBidi" w:cstheme="minorBidi"/>
          <w:lang w:eastAsia="en-US"/>
        </w:rPr>
        <w:t xml:space="preserve">," </w:t>
      </w:r>
      <w:r w:rsidRPr="00F00E94">
        <w:rPr>
          <w:rFonts w:asciiTheme="minorBidi" w:hAnsiTheme="minorBidi" w:cstheme="minorBidi"/>
          <w:i/>
          <w:iCs/>
          <w:lang w:eastAsia="en-US"/>
        </w:rPr>
        <w:t>Journal of Curriculum Studies</w:t>
      </w:r>
      <w:r w:rsidRPr="00F00E94">
        <w:rPr>
          <w:rFonts w:asciiTheme="minorBidi" w:hAnsiTheme="minorBidi" w:cstheme="minorBidi"/>
          <w:lang w:eastAsia="en-US"/>
        </w:rPr>
        <w:t xml:space="preserve"> 35:2, 171-196.</w:t>
      </w:r>
    </w:p>
    <w:p w:rsidR="00EF4A8B" w:rsidRPr="00F00E94" w:rsidRDefault="00EF4A8B" w:rsidP="00047BAD">
      <w:pPr>
        <w:suppressAutoHyphens w:val="0"/>
        <w:ind w:left="392" w:firstLine="386"/>
        <w:jc w:val="right"/>
        <w:rPr>
          <w:rFonts w:asciiTheme="minorBidi" w:hAnsiTheme="minorBidi" w:cstheme="minorBidi"/>
          <w:rtl/>
          <w:lang w:eastAsia="en-US"/>
        </w:rPr>
      </w:pPr>
    </w:p>
    <w:p w:rsidR="00EF4A8B" w:rsidRPr="00F00E94" w:rsidRDefault="00EF4A8B" w:rsidP="00047BAD">
      <w:pPr>
        <w:tabs>
          <w:tab w:val="left" w:pos="0"/>
        </w:tabs>
        <w:suppressAutoHyphens w:val="0"/>
        <w:bidi w:val="0"/>
        <w:ind w:left="391" w:firstLine="386"/>
        <w:rPr>
          <w:rFonts w:asciiTheme="minorBidi" w:hAnsiTheme="minorBidi" w:cstheme="minorBidi"/>
          <w:szCs w:val="20"/>
          <w:lang w:eastAsia="en-US"/>
        </w:rPr>
      </w:pPr>
      <w:r w:rsidRPr="00F00E94">
        <w:rPr>
          <w:rFonts w:asciiTheme="minorBidi" w:hAnsiTheme="minorBidi" w:cstheme="minorBidi"/>
          <w:lang w:eastAsia="en-US"/>
        </w:rPr>
        <w:t>Inbar, D. (1989). "A Back Door</w:t>
      </w:r>
      <w:r w:rsidRPr="00F00E94">
        <w:rPr>
          <w:rFonts w:asciiTheme="minorBidi" w:hAnsiTheme="minorBidi" w:cstheme="minorBidi"/>
          <w:rtl/>
          <w:lang w:eastAsia="en-US"/>
        </w:rPr>
        <w:t>ע</w:t>
      </w:r>
      <w:r w:rsidRPr="00F00E94">
        <w:rPr>
          <w:rFonts w:asciiTheme="minorBidi" w:hAnsiTheme="minorBidi" w:cstheme="minorBidi"/>
          <w:lang w:eastAsia="en-US"/>
        </w:rPr>
        <w:t xml:space="preserve"> Process of  Privatization: The Case of </w:t>
      </w:r>
      <w:smartTag w:uri="urn:schemas-microsoft-com:office:smarttags" w:element="place">
        <w:smartTag w:uri="urn:schemas-microsoft-com:office:smarttags" w:element="country-region">
          <w:r w:rsidRPr="00F00E94">
            <w:rPr>
              <w:rFonts w:asciiTheme="minorBidi" w:hAnsiTheme="minorBidi" w:cstheme="minorBidi"/>
              <w:lang w:eastAsia="en-US"/>
            </w:rPr>
            <w:t>Israel</w:t>
          </w:r>
        </w:smartTag>
      </w:smartTag>
      <w:r w:rsidRPr="00F00E94">
        <w:rPr>
          <w:rFonts w:asciiTheme="minorBidi" w:hAnsiTheme="minorBidi" w:cstheme="minorBidi"/>
          <w:lang w:eastAsia="en-US"/>
        </w:rPr>
        <w:t>", In W. L. Boyd &amp; J. G. Cibula (eds.), Private Schools and Public Policy:</w:t>
      </w:r>
      <w:r w:rsidRPr="00F00E94">
        <w:rPr>
          <w:rFonts w:asciiTheme="minorBidi" w:hAnsiTheme="minorBidi" w:cstheme="minorBidi"/>
          <w:b/>
          <w:bCs/>
          <w:i/>
          <w:iCs/>
          <w:szCs w:val="20"/>
          <w:lang w:eastAsia="en-US"/>
        </w:rPr>
        <w:t xml:space="preserve"> International Perspectives</w:t>
      </w:r>
      <w:r w:rsidRPr="00F00E94">
        <w:rPr>
          <w:rFonts w:asciiTheme="minorBidi" w:hAnsiTheme="minorBidi" w:cstheme="minorBidi"/>
          <w:szCs w:val="20"/>
          <w:lang w:eastAsia="en-US"/>
        </w:rPr>
        <w:t>, (The Falmer Press) , pp. 268-284.</w:t>
      </w:r>
    </w:p>
    <w:p w:rsidR="000A2049" w:rsidRPr="00F00E94" w:rsidRDefault="000A2049" w:rsidP="000A2049">
      <w:pPr>
        <w:suppressAutoHyphens w:val="0"/>
        <w:spacing w:line="360" w:lineRule="auto"/>
        <w:jc w:val="both"/>
        <w:rPr>
          <w:rFonts w:asciiTheme="minorBidi" w:hAnsiTheme="minorBidi" w:cstheme="minorBidi"/>
          <w:rtl/>
          <w:lang w:eastAsia="en-US"/>
        </w:rPr>
      </w:pPr>
    </w:p>
    <w:p w:rsidR="00E3671B" w:rsidRDefault="00E3671B">
      <w:pPr>
        <w:suppressAutoHyphens w:val="0"/>
        <w:bidi w:val="0"/>
        <w:spacing w:after="200" w:line="276" w:lineRule="auto"/>
        <w:rPr>
          <w:rFonts w:ascii="Arial" w:hAnsi="Arial" w:cs="Arial"/>
          <w:u w:val="single"/>
          <w:lang w:eastAsia="en-US"/>
        </w:rPr>
      </w:pPr>
      <w:r>
        <w:rPr>
          <w:rFonts w:ascii="Arial" w:hAnsi="Arial" w:cs="Arial"/>
          <w:u w:val="single"/>
          <w:rtl/>
          <w:lang w:eastAsia="en-US"/>
        </w:rPr>
        <w:br w:type="page"/>
      </w:r>
    </w:p>
    <w:p w:rsidR="000A2049" w:rsidRPr="001A52EF" w:rsidRDefault="000A2049" w:rsidP="00E3671B">
      <w:pPr>
        <w:suppressAutoHyphens w:val="0"/>
        <w:spacing w:line="360" w:lineRule="auto"/>
        <w:jc w:val="center"/>
        <w:rPr>
          <w:rFonts w:ascii="Calibri" w:eastAsia="Calibri" w:hAnsi="Calibri" w:cs="Arial"/>
          <w:sz w:val="22"/>
          <w:szCs w:val="22"/>
          <w:u w:val="single"/>
          <w:rtl/>
          <w:lang w:eastAsia="en-US"/>
        </w:rPr>
      </w:pPr>
      <w:r w:rsidRPr="001A52EF">
        <w:rPr>
          <w:rFonts w:ascii="Calibri" w:eastAsia="Calibri" w:hAnsi="Calibri" w:cs="Arial" w:hint="cs"/>
          <w:sz w:val="22"/>
          <w:szCs w:val="22"/>
          <w:u w:val="single"/>
          <w:rtl/>
          <w:lang w:eastAsia="en-US"/>
        </w:rPr>
        <w:t xml:space="preserve">נספח מס' 1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המלצות השולחן העגול ה</w:t>
      </w:r>
      <w:r w:rsidR="002827AE">
        <w:rPr>
          <w:rFonts w:ascii="Calibri" w:eastAsia="Calibri" w:hAnsi="Calibri" w:cs="Arial" w:hint="cs"/>
          <w:sz w:val="22"/>
          <w:szCs w:val="22"/>
          <w:u w:val="single"/>
          <w:rtl/>
          <w:lang w:eastAsia="en-US"/>
        </w:rPr>
        <w:t>בינמגזרי</w:t>
      </w:r>
      <w:r w:rsidRPr="001A52EF">
        <w:rPr>
          <w:rFonts w:ascii="Calibri" w:eastAsia="Calibri" w:hAnsi="Calibri" w:cs="Arial" w:hint="cs"/>
          <w:sz w:val="22"/>
          <w:szCs w:val="22"/>
          <w:u w:val="single"/>
          <w:rtl/>
          <w:lang w:eastAsia="en-US"/>
        </w:rPr>
        <w:t xml:space="preserve"> לגבי מאגר ה</w:t>
      </w:r>
      <w:r w:rsidR="00F00E94" w:rsidRPr="001A52EF">
        <w:rPr>
          <w:rFonts w:ascii="Calibri" w:eastAsia="Calibri" w:hAnsi="Calibri" w:cs="Arial" w:hint="cs"/>
          <w:sz w:val="22"/>
          <w:szCs w:val="22"/>
          <w:u w:val="single"/>
          <w:rtl/>
          <w:lang w:eastAsia="en-US"/>
        </w:rPr>
        <w:t>תכניות</w:t>
      </w:r>
    </w:p>
    <w:p w:rsidR="000A2049" w:rsidRPr="000A2049" w:rsidRDefault="000A2049" w:rsidP="000A2049">
      <w:pPr>
        <w:suppressAutoHyphens w:val="0"/>
        <w:spacing w:line="276" w:lineRule="auto"/>
        <w:jc w:val="center"/>
        <w:rPr>
          <w:rFonts w:ascii="Calibri" w:eastAsia="Calibri" w:hAnsi="Calibri" w:cs="Arial"/>
          <w:sz w:val="22"/>
          <w:szCs w:val="22"/>
          <w:u w:val="single"/>
          <w:rtl/>
          <w:lang w:eastAsia="en-US"/>
        </w:rPr>
      </w:pP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עקרונות יסוד</w:t>
            </w:r>
          </w:p>
        </w:tc>
      </w:tr>
    </w:tbl>
    <w:p w:rsidR="000A2049" w:rsidRPr="000A2049" w:rsidRDefault="000A2049" w:rsidP="000A2049">
      <w:pPr>
        <w:numPr>
          <w:ilvl w:val="0"/>
          <w:numId w:val="16"/>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המאגר מהווה תשתית לשקיפות, לשוויון הזדמנויות ולהכוונה של השותפים השונים</w:t>
      </w:r>
      <w:r w:rsidRPr="000A2049">
        <w:rPr>
          <w:rFonts w:ascii="Calibri" w:eastAsia="Calibri" w:hAnsi="Calibri" w:cs="Arial" w:hint="cs"/>
          <w:sz w:val="22"/>
          <w:szCs w:val="22"/>
          <w:rtl/>
          <w:lang w:eastAsia="en-US"/>
        </w:rPr>
        <w:t>.</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המאגר נבנה על בסיס חוכמת ההמונים, צובר ומנגיש ידע וחוות דעת </w:t>
      </w:r>
      <w:r w:rsidRPr="000A2049">
        <w:rPr>
          <w:rFonts w:ascii="Calibri" w:eastAsia="Calibri" w:hAnsi="Calibri" w:cs="Arial" w:hint="cs"/>
          <w:sz w:val="22"/>
          <w:szCs w:val="22"/>
          <w:rtl/>
          <w:lang w:eastAsia="en-US"/>
        </w:rPr>
        <w:t>של בעלי התפקידים השונים,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 xml:space="preserve">לפי הרשאות ובאמצעות כלים מובנים, </w:t>
      </w:r>
      <w:r w:rsidRPr="000A2049">
        <w:rPr>
          <w:rFonts w:ascii="Calibri" w:eastAsia="Calibri" w:hAnsi="Calibri" w:cs="Arial"/>
          <w:sz w:val="22"/>
          <w:szCs w:val="22"/>
          <w:rtl/>
          <w:lang w:eastAsia="en-US"/>
        </w:rPr>
        <w:t>ופתוח ל</w:t>
      </w:r>
      <w:r w:rsidRPr="000A2049">
        <w:rPr>
          <w:rFonts w:ascii="Calibri" w:eastAsia="Calibri" w:hAnsi="Calibri" w:cs="Arial" w:hint="cs"/>
          <w:sz w:val="22"/>
          <w:szCs w:val="22"/>
          <w:rtl/>
          <w:lang w:eastAsia="en-US"/>
        </w:rPr>
        <w:t>ציבור (לצפייה ולא להערכה).</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במאגר יופיעו תכניות בסטטוס </w:t>
      </w:r>
      <w:r w:rsidRPr="000A2049">
        <w:rPr>
          <w:rFonts w:ascii="Calibri" w:eastAsia="Calibri" w:hAnsi="Calibri" w:cs="Arial" w:hint="cs"/>
          <w:sz w:val="22"/>
          <w:szCs w:val="22"/>
          <w:rtl/>
          <w:lang w:eastAsia="en-US"/>
        </w:rPr>
        <w:t xml:space="preserve">שונה (תכניות בתאום המשרד ותכניות ללא איש קשר עם המשרד) וכל תכנית תצבור חוות דעת ממגוון גורמים כמפורט מטה. </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המאגר </w:t>
      </w:r>
      <w:r w:rsidRPr="000A2049">
        <w:rPr>
          <w:rFonts w:ascii="Calibri" w:eastAsia="Calibri" w:hAnsi="Calibri" w:cs="Arial" w:hint="cs"/>
          <w:sz w:val="22"/>
          <w:szCs w:val="22"/>
          <w:rtl/>
          <w:lang w:eastAsia="en-US"/>
        </w:rPr>
        <w:t>ינוהל על-ידי משרד החינוך בהתאם ל</w:t>
      </w:r>
      <w:r w:rsidRPr="000A2049">
        <w:rPr>
          <w:rFonts w:ascii="Calibri" w:eastAsia="Calibri" w:hAnsi="Calibri" w:cs="Arial"/>
          <w:sz w:val="22"/>
          <w:szCs w:val="22"/>
          <w:rtl/>
          <w:lang w:eastAsia="en-US"/>
        </w:rPr>
        <w:t>מדיניות</w:t>
      </w:r>
      <w:r w:rsidRPr="000A2049">
        <w:rPr>
          <w:rFonts w:ascii="Calibri" w:eastAsia="Calibri" w:hAnsi="Calibri" w:cs="Arial" w:hint="cs"/>
          <w:sz w:val="22"/>
          <w:szCs w:val="22"/>
          <w:rtl/>
          <w:lang w:eastAsia="en-US"/>
        </w:rPr>
        <w:t xml:space="preserve">ו. משרד החינוך, </w:t>
      </w:r>
      <w:r w:rsidRPr="000A2049">
        <w:rPr>
          <w:rFonts w:ascii="Calibri" w:eastAsia="Calibri" w:hAnsi="Calibri" w:cs="Arial"/>
          <w:sz w:val="22"/>
          <w:szCs w:val="22"/>
          <w:rtl/>
          <w:lang w:eastAsia="en-US"/>
        </w:rPr>
        <w:t xml:space="preserve">יעודד תכניות בתחומים מסוימים </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למשל, תכניות בפריפריה או במגזרים מיוחדים), ויסמן תחומים עמוסים לעומת תחומים חסרים</w:t>
      </w:r>
      <w:r w:rsidRPr="000A2049">
        <w:rPr>
          <w:rFonts w:ascii="Calibri" w:eastAsia="Calibri" w:hAnsi="Calibri" w:cs="Arial" w:hint="cs"/>
          <w:sz w:val="22"/>
          <w:szCs w:val="22"/>
          <w:rtl/>
          <w:lang w:eastAsia="en-US"/>
        </w:rPr>
        <w:t xml:space="preserve"> (למשל, תחומי תוכן ו/או גילאים וכן ניתוח צרכים לפי מגזרים/זרמים שונים).</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lang w:eastAsia="en-US"/>
        </w:rPr>
        <w:t xml:space="preserve"> </w:t>
      </w:r>
      <w:r w:rsidRPr="000A2049">
        <w:rPr>
          <w:rFonts w:ascii="Calibri" w:eastAsia="Calibri" w:hAnsi="Calibri" w:cs="Arial"/>
          <w:sz w:val="22"/>
          <w:szCs w:val="22"/>
          <w:rtl/>
          <w:lang w:eastAsia="en-US"/>
        </w:rPr>
        <w:t xml:space="preserve">קבלת ההחלטה על </w:t>
      </w:r>
      <w:r w:rsidRPr="000A2049">
        <w:rPr>
          <w:rFonts w:ascii="Calibri" w:eastAsia="Calibri" w:hAnsi="Calibri" w:cs="Arial" w:hint="cs"/>
          <w:sz w:val="22"/>
          <w:szCs w:val="22"/>
          <w:rtl/>
          <w:lang w:eastAsia="en-US"/>
        </w:rPr>
        <w:t>שילוב</w:t>
      </w:r>
      <w:r w:rsidRPr="000A2049">
        <w:rPr>
          <w:rFonts w:ascii="Calibri" w:eastAsia="Calibri" w:hAnsi="Calibri" w:cs="Arial"/>
          <w:sz w:val="22"/>
          <w:szCs w:val="22"/>
          <w:rtl/>
          <w:lang w:eastAsia="en-US"/>
        </w:rPr>
        <w:t xml:space="preserve"> תכנית תתקיים ברמת</w:t>
      </w:r>
      <w:r w:rsidRPr="000A2049">
        <w:rPr>
          <w:rFonts w:ascii="Calibri" w:eastAsia="Calibri" w:hAnsi="Calibri" w:cs="Arial" w:hint="cs"/>
          <w:sz w:val="22"/>
          <w:szCs w:val="22"/>
          <w:rtl/>
          <w:lang w:eastAsia="en-US"/>
        </w:rPr>
        <w:t xml:space="preserve"> המוסד החינוכי,</w:t>
      </w:r>
      <w:r w:rsidRPr="000A2049">
        <w:rPr>
          <w:rFonts w:ascii="Calibri" w:eastAsia="Calibri" w:hAnsi="Calibri" w:cs="Arial"/>
          <w:sz w:val="22"/>
          <w:szCs w:val="22"/>
          <w:lang w:eastAsia="en-US"/>
        </w:rPr>
        <w:t xml:space="preserve"> </w:t>
      </w:r>
      <w:r w:rsidRPr="000A2049">
        <w:rPr>
          <w:rFonts w:ascii="Calibri" w:eastAsia="Calibri" w:hAnsi="Calibri" w:cs="Arial" w:hint="cs"/>
          <w:sz w:val="22"/>
          <w:szCs w:val="22"/>
          <w:rtl/>
          <w:lang w:eastAsia="en-US"/>
        </w:rPr>
        <w:t>ב</w:t>
      </w:r>
      <w:r w:rsidRPr="000A2049">
        <w:rPr>
          <w:rFonts w:ascii="Calibri" w:eastAsia="Calibri" w:hAnsi="Calibri" w:cs="Arial"/>
          <w:sz w:val="22"/>
          <w:szCs w:val="22"/>
          <w:rtl/>
          <w:lang w:eastAsia="en-US"/>
        </w:rPr>
        <w:t xml:space="preserve">שיתוף בעלי עניין נוספים </w:t>
      </w:r>
      <w:r w:rsidRPr="000A2049">
        <w:rPr>
          <w:rFonts w:ascii="Calibri" w:eastAsia="Calibri" w:hAnsi="Calibri" w:cs="Arial" w:hint="cs"/>
          <w:sz w:val="22"/>
          <w:szCs w:val="22"/>
          <w:rtl/>
          <w:lang w:eastAsia="en-US"/>
        </w:rPr>
        <w:t>כפי שיפורט ב</w:t>
      </w:r>
      <w:r w:rsidRPr="000A2049">
        <w:rPr>
          <w:rFonts w:ascii="Calibri" w:eastAsia="Calibri" w:hAnsi="Calibri" w:cs="Arial"/>
          <w:sz w:val="22"/>
          <w:szCs w:val="22"/>
          <w:rtl/>
          <w:lang w:eastAsia="en-US"/>
        </w:rPr>
        <w:t>המלצות בנדון, בצוות שותפויות מיטביות</w:t>
      </w:r>
      <w:r w:rsidRPr="000A2049">
        <w:rPr>
          <w:rFonts w:ascii="Calibri" w:eastAsia="Calibri" w:hAnsi="Calibri" w:cs="Arial" w:hint="cs"/>
          <w:sz w:val="22"/>
          <w:szCs w:val="22"/>
          <w:rtl/>
          <w:lang w:eastAsia="en-US"/>
        </w:rPr>
        <w:t>.</w:t>
      </w:r>
    </w:p>
    <w:p w:rsidR="000A2049" w:rsidRPr="000A2049" w:rsidRDefault="000A2049" w:rsidP="000A2049">
      <w:pPr>
        <w:suppressAutoHyphens w:val="0"/>
        <w:spacing w:after="120" w:line="276" w:lineRule="auto"/>
        <w:ind w:left="360"/>
        <w:jc w:val="both"/>
        <w:rPr>
          <w:rFonts w:ascii="Calibri" w:eastAsia="Calibri" w:hAnsi="Calibri" w:cs="Arial"/>
          <w:sz w:val="22"/>
          <w:szCs w:val="22"/>
          <w:rtl/>
          <w:lang w:eastAsia="en-US"/>
        </w:rPr>
      </w:pP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after="120" w:line="276" w:lineRule="auto"/>
              <w:ind w:left="360"/>
              <w:rPr>
                <w:rFonts w:ascii="Calibri" w:eastAsia="Calibri" w:hAnsi="Calibri" w:cs="Arial"/>
                <w:color w:val="31849B"/>
                <w:sz w:val="22"/>
                <w:szCs w:val="22"/>
                <w:lang w:eastAsia="en-US"/>
              </w:rPr>
            </w:pPr>
          </w:p>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עקרונות פעולה</w:t>
            </w:r>
          </w:p>
        </w:tc>
      </w:tr>
    </w:tbl>
    <w:p w:rsidR="000A2049" w:rsidRPr="000A2049" w:rsidRDefault="000A2049" w:rsidP="000A2049">
      <w:pPr>
        <w:numPr>
          <w:ilvl w:val="0"/>
          <w:numId w:val="17"/>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בשלב הראשון ירשמו במאגר כל מי שמפעילים תכניות במערכת החינוך כיו</w:t>
      </w:r>
      <w:r w:rsidRPr="000A2049">
        <w:rPr>
          <w:rFonts w:ascii="Calibri" w:eastAsia="Calibri" w:hAnsi="Calibri" w:cs="Arial" w:hint="cs"/>
          <w:sz w:val="22"/>
          <w:szCs w:val="22"/>
          <w:rtl/>
          <w:lang w:eastAsia="en-US"/>
        </w:rPr>
        <w:t>ם,</w:t>
      </w:r>
      <w:r w:rsidRPr="000A2049">
        <w:rPr>
          <w:rFonts w:ascii="Calibri" w:eastAsia="Calibri" w:hAnsi="Calibri" w:cs="Arial"/>
          <w:sz w:val="22"/>
          <w:szCs w:val="22"/>
          <w:lang w:eastAsia="en-US"/>
        </w:rPr>
        <w:t xml:space="preserve"> </w:t>
      </w:r>
      <w:r w:rsidRPr="000A2049">
        <w:rPr>
          <w:rFonts w:ascii="Calibri" w:eastAsia="Calibri" w:hAnsi="Calibri" w:cs="Arial"/>
          <w:sz w:val="22"/>
          <w:szCs w:val="22"/>
          <w:rtl/>
          <w:lang w:eastAsia="en-US"/>
        </w:rPr>
        <w:t>בהמשך יוגדרו תנאי סף לכניסה (ראו פרוט תנאי הסף</w:t>
      </w:r>
      <w:r w:rsidRPr="000A2049">
        <w:rPr>
          <w:rFonts w:ascii="Calibri" w:eastAsia="Calibri" w:hAnsi="Calibri" w:cs="Arial" w:hint="cs"/>
          <w:sz w:val="22"/>
          <w:szCs w:val="22"/>
          <w:rtl/>
          <w:lang w:eastAsia="en-US"/>
        </w:rPr>
        <w:t>).</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למאגר ירשמו תכניות של מגזר שלישי ותכניות של תאגידים מסחריים הפועלים במסגרת פעילות חברתית (בשלב זה לא ירשמו תכניות המוכרות שירותים למערכת החינוך </w:t>
      </w:r>
      <w:r w:rsidRPr="000A2049">
        <w:rPr>
          <w:rFonts w:ascii="Calibri" w:eastAsia="Calibri" w:hAnsi="Calibri" w:cs="Arial" w:hint="cs"/>
          <w:b/>
          <w:bCs/>
          <w:sz w:val="22"/>
          <w:szCs w:val="22"/>
          <w:rtl/>
          <w:lang w:eastAsia="en-US"/>
        </w:rPr>
        <w:t>במסגרת</w:t>
      </w:r>
      <w:r w:rsidRPr="000A2049">
        <w:rPr>
          <w:rFonts w:ascii="Calibri" w:eastAsia="Calibri" w:hAnsi="Calibri" w:cs="Arial"/>
          <w:b/>
          <w:bCs/>
          <w:sz w:val="22"/>
          <w:szCs w:val="22"/>
          <w:rtl/>
          <w:lang w:eastAsia="en-US"/>
        </w:rPr>
        <w:t xml:space="preserve"> </w:t>
      </w:r>
      <w:r w:rsidRPr="000A2049">
        <w:rPr>
          <w:rFonts w:ascii="Calibri" w:eastAsia="Calibri" w:hAnsi="Calibri" w:cs="Arial" w:hint="cs"/>
          <w:b/>
          <w:bCs/>
          <w:sz w:val="22"/>
          <w:szCs w:val="22"/>
          <w:rtl/>
          <w:lang w:eastAsia="en-US"/>
        </w:rPr>
        <w:t>פעילות</w:t>
      </w:r>
      <w:r w:rsidRPr="000A2049">
        <w:rPr>
          <w:rFonts w:ascii="Calibri" w:eastAsia="Calibri" w:hAnsi="Calibri" w:cs="Arial"/>
          <w:b/>
          <w:bCs/>
          <w:sz w:val="22"/>
          <w:szCs w:val="22"/>
          <w:rtl/>
          <w:lang w:eastAsia="en-US"/>
        </w:rPr>
        <w:t xml:space="preserve"> </w:t>
      </w:r>
      <w:r w:rsidRPr="000A2049">
        <w:rPr>
          <w:rFonts w:ascii="Calibri" w:eastAsia="Calibri" w:hAnsi="Calibri" w:cs="Arial" w:hint="cs"/>
          <w:b/>
          <w:bCs/>
          <w:sz w:val="22"/>
          <w:szCs w:val="22"/>
          <w:rtl/>
          <w:lang w:eastAsia="en-US"/>
        </w:rPr>
        <w:t>מסחרית</w:t>
      </w:r>
      <w:r w:rsidRPr="000A2049">
        <w:rPr>
          <w:rFonts w:ascii="Calibri" w:eastAsia="Calibri" w:hAnsi="Calibri" w:cs="Arial" w:hint="cs"/>
          <w:sz w:val="22"/>
          <w:szCs w:val="22"/>
          <w:rtl/>
          <w:lang w:eastAsia="en-US"/>
        </w:rPr>
        <w:t xml:space="preserve">). </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 xml:space="preserve"> כל תכנית תעבור בדיקה מינהלית ולאחריה, תצבור חוות דעת מאנשי מקצוע ומהשטח ונתוני הערכה שיסייעו למשתמשים בתהליך בחירת תכנית חינוכית</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תכניות משרדיות או בפיתוח משותף עם המשרד (</w:t>
      </w:r>
      <w:r w:rsidRPr="000A2049">
        <w:rPr>
          <w:rFonts w:ascii="Calibri" w:eastAsia="Calibri" w:hAnsi="Calibri" w:cs="Arial" w:hint="cs"/>
          <w:sz w:val="22"/>
          <w:szCs w:val="22"/>
          <w:rtl/>
          <w:lang w:eastAsia="en-US"/>
        </w:rPr>
        <w:t>הגדרה לתכניות המתקיימות בשיתוף עם המשרד, נבנ</w:t>
      </w:r>
      <w:r w:rsidR="001A52EF">
        <w:rPr>
          <w:rFonts w:ascii="Calibri" w:eastAsia="Calibri" w:hAnsi="Calibri" w:cs="Arial" w:hint="cs"/>
          <w:sz w:val="22"/>
          <w:szCs w:val="22"/>
          <w:rtl/>
          <w:lang w:eastAsia="en-US"/>
        </w:rPr>
        <w:t>י</w:t>
      </w:r>
      <w:r w:rsidRPr="000A2049">
        <w:rPr>
          <w:rFonts w:ascii="Calibri" w:eastAsia="Calibri" w:hAnsi="Calibri" w:cs="Arial" w:hint="cs"/>
          <w:sz w:val="22"/>
          <w:szCs w:val="22"/>
          <w:rtl/>
          <w:lang w:eastAsia="en-US"/>
        </w:rPr>
        <w:t xml:space="preserve">ת </w:t>
      </w:r>
      <w:r w:rsidRPr="000A2049">
        <w:rPr>
          <w:rFonts w:ascii="Calibri" w:eastAsia="Calibri" w:hAnsi="Calibri" w:cs="Arial"/>
          <w:sz w:val="22"/>
          <w:szCs w:val="22"/>
          <w:rtl/>
          <w:lang w:eastAsia="en-US"/>
        </w:rPr>
        <w:t xml:space="preserve">בימים אלו על ידי צוות משרדי), </w:t>
      </w:r>
      <w:r w:rsidRPr="000A2049">
        <w:rPr>
          <w:rFonts w:ascii="Calibri" w:eastAsia="Calibri" w:hAnsi="Calibri" w:cs="Arial" w:hint="cs"/>
          <w:sz w:val="22"/>
          <w:szCs w:val="22"/>
          <w:rtl/>
          <w:lang w:eastAsia="en-US"/>
        </w:rPr>
        <w:t>יופיעו במאגר בתצורה שונה (למשל, צבע שונה).</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תכנית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אשר</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לא</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תעמוד</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בכללים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ובתנאים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הנדרשים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תוצא</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מהמאגר</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על</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ידי</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וועדה</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ייעודית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תלת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מגזרית</w:t>
      </w:r>
      <w:r w:rsidRPr="000A2049">
        <w:rPr>
          <w:rFonts w:ascii="Calibri" w:eastAsia="Calibri" w:hAnsi="Calibri" w:cs="Arial"/>
          <w:sz w:val="22"/>
          <w:szCs w:val="22"/>
          <w:rtl/>
          <w:lang w:eastAsia="en-US"/>
        </w:rPr>
        <w:t xml:space="preserve"> )</w:t>
      </w:r>
    </w:p>
    <w:p w:rsidR="000A2049" w:rsidRPr="00047BAD" w:rsidRDefault="000A2049" w:rsidP="00047BAD">
      <w:pPr>
        <w:numPr>
          <w:ilvl w:val="0"/>
          <w:numId w:val="17"/>
        </w:numPr>
        <w:suppressAutoHyphens w:val="0"/>
        <w:spacing w:after="120" w:line="276" w:lineRule="auto"/>
        <w:jc w:val="both"/>
        <w:rPr>
          <w:rFonts w:ascii="Calibri" w:eastAsia="Calibri" w:hAnsi="Calibri" w:cs="Arial"/>
          <w:sz w:val="22"/>
          <w:szCs w:val="22"/>
          <w:lang w:eastAsia="en-US"/>
        </w:rPr>
      </w:pPr>
      <w:r w:rsidRPr="00047BAD">
        <w:rPr>
          <w:rFonts w:ascii="Calibri" w:eastAsia="Calibri" w:hAnsi="Calibri" w:cs="Arial"/>
          <w:sz w:val="22"/>
          <w:szCs w:val="22"/>
          <w:rtl/>
          <w:lang w:eastAsia="en-US"/>
        </w:rPr>
        <w:t xml:space="preserve">תוך </w:t>
      </w:r>
      <w:r w:rsidRPr="00047BAD">
        <w:rPr>
          <w:rFonts w:ascii="Calibri" w:eastAsia="Calibri" w:hAnsi="Calibri" w:cs="Arial" w:hint="cs"/>
          <w:sz w:val="22"/>
          <w:szCs w:val="22"/>
          <w:rtl/>
          <w:lang w:eastAsia="en-US"/>
        </w:rPr>
        <w:t>שנה מסיום שלב ההרצה של המאגר,</w:t>
      </w:r>
      <w:r w:rsidRPr="00047BAD">
        <w:rPr>
          <w:rFonts w:ascii="Calibri" w:eastAsia="Calibri" w:hAnsi="Calibri" w:cs="Arial"/>
          <w:sz w:val="22"/>
          <w:szCs w:val="22"/>
          <w:rtl/>
          <w:lang w:eastAsia="en-US"/>
        </w:rPr>
        <w:t xml:space="preserve"> לא תורשה לפעול תכנית במערכת החינוך, אם איננה רשומה במאגר </w:t>
      </w:r>
    </w:p>
    <w:p w:rsidR="000A2049" w:rsidRDefault="000A2049" w:rsidP="00047BAD">
      <w:pPr>
        <w:numPr>
          <w:ilvl w:val="0"/>
          <w:numId w:val="17"/>
        </w:numPr>
        <w:suppressAutoHyphens w:val="0"/>
        <w:spacing w:after="120" w:line="276" w:lineRule="auto"/>
        <w:jc w:val="both"/>
        <w:rPr>
          <w:rFonts w:ascii="Calibri" w:eastAsia="Calibri" w:hAnsi="Calibri" w:cs="Arial"/>
          <w:sz w:val="22"/>
          <w:szCs w:val="22"/>
          <w:lang w:eastAsia="en-US"/>
        </w:rPr>
      </w:pPr>
      <w:r w:rsidRPr="00047BAD">
        <w:rPr>
          <w:rFonts w:ascii="Calibri" w:eastAsia="Calibri" w:hAnsi="Calibri" w:cs="Arial" w:hint="cs"/>
          <w:sz w:val="22"/>
          <w:szCs w:val="22"/>
          <w:rtl/>
          <w:lang w:eastAsia="en-US"/>
        </w:rPr>
        <w:t>.</w:t>
      </w:r>
      <w:r w:rsidRPr="00047BAD">
        <w:rPr>
          <w:rFonts w:ascii="Calibri" w:eastAsia="Calibri" w:hAnsi="Calibri" w:cs="Arial"/>
          <w:sz w:val="22"/>
          <w:szCs w:val="22"/>
          <w:rtl/>
          <w:lang w:eastAsia="en-US"/>
        </w:rPr>
        <w:t>מאגר המידע יפעל בממשק עם רשם החברות והעמותות ועם גיידסטאר.</w:t>
      </w:r>
    </w:p>
    <w:p w:rsidR="00047BAD" w:rsidRPr="00047BAD" w:rsidRDefault="00047BAD" w:rsidP="00047BAD">
      <w:pPr>
        <w:suppressAutoHyphens w:val="0"/>
        <w:spacing w:after="120" w:line="276" w:lineRule="auto"/>
        <w:ind w:left="360"/>
        <w:jc w:val="both"/>
        <w:rPr>
          <w:rFonts w:ascii="Calibri" w:eastAsia="Calibri" w:hAnsi="Calibri" w:cs="Arial"/>
          <w:sz w:val="22"/>
          <w:szCs w:val="22"/>
          <w:lang w:eastAsia="en-US"/>
        </w:rPr>
      </w:pPr>
    </w:p>
    <w:p w:rsidR="000A2049" w:rsidRPr="000A2049" w:rsidRDefault="000A2049" w:rsidP="000A2049">
      <w:pPr>
        <w:suppressAutoHyphens w:val="0"/>
        <w:spacing w:after="120" w:line="276" w:lineRule="auto"/>
        <w:jc w:val="both"/>
        <w:rPr>
          <w:rFonts w:ascii="Calibri" w:eastAsia="Calibri" w:hAnsi="Calibri" w:cs="Arial"/>
          <w:sz w:val="22"/>
          <w:szCs w:val="22"/>
          <w:rtl/>
          <w:lang w:eastAsia="en-US"/>
        </w:rPr>
      </w:pPr>
    </w:p>
    <w:p w:rsidR="000A2049" w:rsidRPr="000A2049" w:rsidRDefault="000A2049" w:rsidP="000A2049">
      <w:pPr>
        <w:suppressAutoHyphens w:val="0"/>
        <w:spacing w:after="120" w:line="276" w:lineRule="auto"/>
        <w:jc w:val="both"/>
        <w:rPr>
          <w:rFonts w:ascii="Calibri" w:eastAsia="Calibri" w:hAnsi="Calibri" w:cs="Arial"/>
          <w:sz w:val="22"/>
          <w:szCs w:val="22"/>
          <w:rtl/>
          <w:lang w:eastAsia="en-US"/>
        </w:rPr>
      </w:pP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תנאי סף</w:t>
            </w:r>
          </w:p>
        </w:tc>
      </w:tr>
    </w:tbl>
    <w:p w:rsidR="000A2049" w:rsidRPr="000A2049" w:rsidRDefault="000A2049" w:rsidP="000A2049">
      <w:pPr>
        <w:numPr>
          <w:ilvl w:val="0"/>
          <w:numId w:val="18"/>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נ</w:t>
      </w:r>
      <w:r w:rsidRPr="000A2049">
        <w:rPr>
          <w:rFonts w:ascii="Calibri" w:eastAsia="Calibri" w:hAnsi="Calibri" w:cs="Arial"/>
          <w:sz w:val="22"/>
          <w:szCs w:val="22"/>
          <w:rtl/>
          <w:lang w:eastAsia="en-US"/>
        </w:rPr>
        <w:t>יהול תקין למלכ"רים (או כניסה לתהליך אישור ניהול תקין) ופורמט מקביל לגופים עסקיים</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הצהרה שהגוף אינו פועל כנגד מטרות מדינת ישראל ו'מטרות החינוך</w:t>
      </w:r>
      <w:r w:rsidRPr="000A2049">
        <w:rPr>
          <w:rFonts w:ascii="Calibri" w:eastAsia="Calibri" w:hAnsi="Calibri" w:cs="Arial" w:hint="cs"/>
          <w:sz w:val="22"/>
          <w:szCs w:val="22"/>
          <w:rtl/>
          <w:lang w:eastAsia="en-US"/>
        </w:rPr>
        <w:t>'.</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הצהרה שהגוף פועל על פי </w:t>
      </w:r>
      <w:r w:rsidRPr="000A2049">
        <w:rPr>
          <w:rFonts w:ascii="Calibri" w:eastAsia="Calibri" w:hAnsi="Calibri" w:cs="Arial" w:hint="cs"/>
          <w:sz w:val="22"/>
          <w:szCs w:val="22"/>
          <w:rtl/>
          <w:lang w:eastAsia="en-US"/>
        </w:rPr>
        <w:t xml:space="preserve">כל </w:t>
      </w:r>
      <w:r w:rsidRPr="000A2049">
        <w:rPr>
          <w:rFonts w:ascii="Calibri" w:eastAsia="Calibri" w:hAnsi="Calibri" w:cs="Arial"/>
          <w:sz w:val="22"/>
          <w:szCs w:val="22"/>
          <w:rtl/>
          <w:lang w:eastAsia="en-US"/>
        </w:rPr>
        <w:t>דין (העסקה על פי חוקי עבודה, אי העסקת עברייני מין וכד')</w:t>
      </w:r>
      <w:r w:rsidRPr="000A2049">
        <w:rPr>
          <w:rFonts w:ascii="Calibri" w:eastAsia="Calibri" w:hAnsi="Calibri" w:cs="Arial" w:hint="cs"/>
          <w:sz w:val="22"/>
          <w:szCs w:val="22"/>
          <w:rtl/>
          <w:lang w:eastAsia="en-US"/>
        </w:rPr>
        <w:t xml:space="preserve"> </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התחייבות והצהרה בנושא של (אי) פרסום גלוי וסמוי במערכת החינוך.</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"הזדהות במערכת" המשרד (אגף תקשוב). כל גוף יקבל שם משתמש וסיסמת כניסה למערכת התכניות</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מילוי נתונים ומידע מהימנים ועדכניים על הארגון על פי הסעיפים הנדרשים במערכת התכניות</w:t>
      </w:r>
    </w:p>
    <w:p w:rsidR="000A2049" w:rsidRPr="000A2049" w:rsidRDefault="000A2049" w:rsidP="000A2049">
      <w:pPr>
        <w:suppressAutoHyphens w:val="0"/>
        <w:spacing w:after="200" w:line="276" w:lineRule="auto"/>
        <w:rPr>
          <w:rFonts w:ascii="Arial" w:hAnsi="Arial" w:cs="Arial"/>
          <w:rtl/>
          <w:lang w:eastAsia="en-US"/>
        </w:rPr>
      </w:pPr>
    </w:p>
    <w:p w:rsidR="000A2049" w:rsidRDefault="000A2049"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Pr="000A2049" w:rsidRDefault="00047BAD" w:rsidP="000A2049">
      <w:pPr>
        <w:suppressAutoHyphens w:val="0"/>
        <w:spacing w:after="200" w:line="276" w:lineRule="auto"/>
        <w:rPr>
          <w:rFonts w:ascii="Arial" w:hAnsi="Arial" w:cs="Arial"/>
          <w:rtl/>
          <w:lang w:eastAsia="en-US"/>
        </w:rPr>
      </w:pPr>
    </w:p>
    <w:p w:rsidR="000A2049" w:rsidRPr="00047BAD" w:rsidRDefault="000A2049" w:rsidP="000A2049">
      <w:pPr>
        <w:suppressAutoHyphens w:val="0"/>
        <w:spacing w:after="120" w:line="276" w:lineRule="auto"/>
        <w:jc w:val="center"/>
        <w:rPr>
          <w:rFonts w:ascii="Calibri" w:eastAsia="Calibri" w:hAnsi="Calibri" w:cs="Arial"/>
          <w:sz w:val="22"/>
          <w:szCs w:val="22"/>
          <w:u w:val="single"/>
          <w:rtl/>
          <w:lang w:eastAsia="en-US"/>
        </w:rPr>
      </w:pPr>
      <w:r w:rsidRPr="00047BAD">
        <w:rPr>
          <w:rFonts w:ascii="Calibri" w:eastAsia="Calibri" w:hAnsi="Calibri" w:cs="Arial" w:hint="cs"/>
          <w:sz w:val="22"/>
          <w:szCs w:val="22"/>
          <w:u w:val="single"/>
          <w:rtl/>
          <w:lang w:eastAsia="en-US"/>
        </w:rPr>
        <w:t xml:space="preserve">נספח מס' 2 - הצגת תוצרים | צוות ב' </w:t>
      </w:r>
      <w:r w:rsidRPr="00047BAD">
        <w:rPr>
          <w:rFonts w:ascii="Calibri" w:eastAsia="Calibri" w:hAnsi="Calibri" w:cs="Arial"/>
          <w:sz w:val="22"/>
          <w:szCs w:val="22"/>
          <w:u w:val="single"/>
          <w:rtl/>
          <w:lang w:eastAsia="en-US"/>
        </w:rPr>
        <w:t>–</w:t>
      </w:r>
      <w:r w:rsidRPr="00047BAD">
        <w:rPr>
          <w:rFonts w:ascii="Calibri" w:eastAsia="Calibri" w:hAnsi="Calibri" w:cs="Arial" w:hint="cs"/>
          <w:sz w:val="22"/>
          <w:szCs w:val="22"/>
          <w:u w:val="single"/>
          <w:rtl/>
          <w:lang w:eastAsia="en-US"/>
        </w:rPr>
        <w:t xml:space="preserve"> שותפות מיטבית</w:t>
      </w: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שלב מקדים</w:t>
            </w:r>
          </w:p>
        </w:tc>
      </w:tr>
    </w:tbl>
    <w:p w:rsidR="000A2049" w:rsidRPr="000A2049" w:rsidRDefault="000A2049" w:rsidP="000A2049">
      <w:pPr>
        <w:numPr>
          <w:ilvl w:val="0"/>
          <w:numId w:val="19"/>
        </w:numPr>
        <w:suppressAutoHyphens w:val="0"/>
        <w:spacing w:before="120" w:after="120" w:line="276" w:lineRule="auto"/>
        <w:ind w:left="357" w:hanging="357"/>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כל אחד מהגורמים: בית הספר, הרשות המקומית, הפיקוח, </w:t>
      </w:r>
      <w:r w:rsidRPr="000A2049">
        <w:rPr>
          <w:rFonts w:ascii="Calibri" w:eastAsia="Calibri" w:hAnsi="Calibri" w:cs="Arial" w:hint="cs"/>
          <w:sz w:val="22"/>
          <w:szCs w:val="22"/>
          <w:rtl/>
          <w:lang w:eastAsia="en-US"/>
        </w:rPr>
        <w:t xml:space="preserve">יבחן </w:t>
      </w:r>
      <w:r w:rsidRPr="000A2049">
        <w:rPr>
          <w:rFonts w:ascii="Calibri" w:eastAsia="Calibri" w:hAnsi="Calibri" w:cs="Arial"/>
          <w:sz w:val="22"/>
          <w:szCs w:val="22"/>
          <w:rtl/>
          <w:lang w:eastAsia="en-US"/>
        </w:rPr>
        <w:t xml:space="preserve"> את התכניות המוצעות על ידו ויכינה לוועדה המשותפת.</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כל גורם שמעוניין להציע תכנית, יבדוק את רישומה במאגר ויצרף מתוכו: חוות דעת והשוואה לתכניות נוספות.</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מומלץ כי מנהל/ת בית הספר יבחן בנוסף למופיע בתרשים חוות דעת מורים ותלמידים לקראת גיבוש ההמלצה.</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lang w:eastAsia="en-US"/>
        </w:rPr>
      </w:pPr>
      <w:r w:rsidRPr="000A2049">
        <w:rPr>
          <w:rFonts w:ascii="Calibri" w:eastAsia="Calibri" w:hAnsi="Calibri" w:cs="Arial"/>
          <w:sz w:val="22"/>
          <w:szCs w:val="22"/>
          <w:rtl/>
          <w:lang w:eastAsia="en-US"/>
        </w:rPr>
        <w:t>מנהל בית הספר יאגם גם את הצעות ההורים בהצעה שיגיש לוועדה</w:t>
      </w:r>
      <w:r w:rsidRPr="000A2049">
        <w:rPr>
          <w:rFonts w:ascii="Calibri" w:eastAsia="Calibri" w:hAnsi="Calibri" w:cs="Arial" w:hint="cs"/>
          <w:sz w:val="22"/>
          <w:szCs w:val="22"/>
          <w:rtl/>
          <w:lang w:eastAsia="en-US"/>
        </w:rPr>
        <w:t>.</w:t>
      </w:r>
    </w:p>
    <w:p w:rsidR="000A2049" w:rsidRPr="000A2049" w:rsidRDefault="000A2049" w:rsidP="000A2049">
      <w:pPr>
        <w:suppressAutoHyphens w:val="0"/>
        <w:spacing w:after="120" w:line="276" w:lineRule="auto"/>
        <w:ind w:left="360"/>
        <w:contextualSpacing/>
        <w:jc w:val="both"/>
        <w:rPr>
          <w:rFonts w:ascii="Calibri" w:eastAsia="Calibri" w:hAnsi="Calibri" w:cs="Arial"/>
          <w:sz w:val="22"/>
          <w:szCs w:val="22"/>
          <w:rtl/>
          <w:lang w:eastAsia="en-US"/>
        </w:rPr>
      </w:pP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ועדת ה</w:t>
            </w:r>
            <w:r w:rsidR="00F00E94">
              <w:rPr>
                <w:rFonts w:ascii="Calibri" w:eastAsia="Calibri" w:hAnsi="Calibri" w:cs="Arial" w:hint="cs"/>
                <w:color w:val="31849B"/>
                <w:sz w:val="22"/>
                <w:szCs w:val="22"/>
                <w:rtl/>
                <w:lang w:eastAsia="en-US"/>
              </w:rPr>
              <w:t>תכניות</w:t>
            </w:r>
          </w:p>
        </w:tc>
      </w:tr>
    </w:tbl>
    <w:p w:rsidR="000A2049" w:rsidRPr="000A2049" w:rsidRDefault="000A2049" w:rsidP="000A2049">
      <w:pPr>
        <w:numPr>
          <w:ilvl w:val="0"/>
          <w:numId w:val="20"/>
        </w:numPr>
        <w:suppressAutoHyphens w:val="0"/>
        <w:spacing w:before="120" w:after="120" w:line="276" w:lineRule="auto"/>
        <w:ind w:left="357" w:hanging="357"/>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וועדת תכניות בית ספרית תכלול  את מגוון בעלי העניין בבחירת תכניות חיצוניות ייחודיות בראש הוועדה יעמוד מנהל/ת בית הספר.</w:t>
      </w:r>
    </w:p>
    <w:p w:rsidR="000A2049" w:rsidRPr="000A2049" w:rsidRDefault="000A2049" w:rsidP="000A2049">
      <w:pPr>
        <w:numPr>
          <w:ilvl w:val="0"/>
          <w:numId w:val="20"/>
        </w:numPr>
        <w:suppressAutoHyphens w:val="0"/>
        <w:spacing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בית הספר יציג בפני הוועדה את היעדים הצרכים, שיקולי הדעת ואת התכניות שבהן ירצה להתמקד.</w:t>
      </w:r>
    </w:p>
    <w:p w:rsidR="000A2049" w:rsidRPr="000A2049" w:rsidRDefault="000A2049" w:rsidP="000A2049">
      <w:pPr>
        <w:numPr>
          <w:ilvl w:val="0"/>
          <w:numId w:val="20"/>
        </w:numPr>
        <w:suppressAutoHyphens w:val="0"/>
        <w:spacing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הרשות המקומית, הפיקוח, ההורים יוכלו להציג גם הם תכניות נוספות.</w:t>
      </w:r>
    </w:p>
    <w:p w:rsidR="000A2049" w:rsidRPr="000A2049" w:rsidRDefault="000A2049" w:rsidP="000A2049">
      <w:pPr>
        <w:suppressAutoHyphens w:val="0"/>
        <w:spacing w:line="276" w:lineRule="auto"/>
        <w:ind w:left="357"/>
        <w:rPr>
          <w:rFonts w:ascii="Calibri" w:eastAsia="Calibri" w:hAnsi="Calibri" w:cs="Arial"/>
          <w:sz w:val="22"/>
          <w:szCs w:val="22"/>
          <w:lang w:eastAsia="en-US"/>
        </w:rPr>
      </w:pP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ניהול תכנית</w:t>
            </w:r>
          </w:p>
        </w:tc>
      </w:tr>
    </w:tbl>
    <w:p w:rsidR="000A2049" w:rsidRPr="000A2049" w:rsidRDefault="000A2049" w:rsidP="000A2049">
      <w:pPr>
        <w:spacing w:before="120" w:after="120"/>
        <w:rPr>
          <w:sz w:val="22"/>
          <w:szCs w:val="22"/>
          <w:rtl/>
        </w:rPr>
      </w:pPr>
      <w:r w:rsidRPr="000A2049">
        <w:rPr>
          <w:rFonts w:cs="Arial"/>
          <w:sz w:val="22"/>
          <w:szCs w:val="22"/>
          <w:rtl/>
        </w:rPr>
        <w:t>הכנת הסכם פעולה בין בית הספר לגורם החיצוני שיכלול:</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משך הפעילות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מה</w:t>
      </w:r>
      <w:r w:rsidRPr="000A2049">
        <w:rPr>
          <w:rFonts w:ascii="Calibri" w:eastAsia="Calibri" w:hAnsi="Calibri" w:cs="Arial" w:hint="cs"/>
          <w:sz w:val="22"/>
          <w:szCs w:val="22"/>
          <w:rtl/>
          <w:lang w:eastAsia="en-US"/>
        </w:rPr>
        <w:t>ן</w:t>
      </w:r>
      <w:r w:rsidRPr="000A2049">
        <w:rPr>
          <w:rFonts w:ascii="Calibri" w:eastAsia="Calibri" w:hAnsi="Calibri" w:cs="Arial"/>
          <w:sz w:val="22"/>
          <w:szCs w:val="22"/>
          <w:rtl/>
          <w:lang w:eastAsia="en-US"/>
        </w:rPr>
        <w:t xml:space="preserve"> מטרות הפעילות ומהם מדדי ההצלחה</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מה נידרש מכל צד</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תנאים </w:t>
      </w:r>
      <w:r w:rsidRPr="000A2049">
        <w:rPr>
          <w:rFonts w:ascii="Calibri" w:eastAsia="Calibri" w:hAnsi="Calibri" w:cs="Arial" w:hint="cs"/>
          <w:sz w:val="22"/>
          <w:szCs w:val="22"/>
          <w:rtl/>
          <w:lang w:eastAsia="en-US"/>
        </w:rPr>
        <w:t xml:space="preserve">ואופן </w:t>
      </w:r>
      <w:r w:rsidRPr="000A2049">
        <w:rPr>
          <w:rFonts w:ascii="Calibri" w:eastAsia="Calibri" w:hAnsi="Calibri" w:cs="Arial"/>
          <w:sz w:val="22"/>
          <w:szCs w:val="22"/>
          <w:rtl/>
          <w:lang w:eastAsia="en-US"/>
        </w:rPr>
        <w:t>סיום התכנית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הגדרת תפקידו של איש הקשר מטעם בית הספר-  מאפייני איש הקשר מטעם בית הספר יותאמו לתוכן התכנית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צריכה להיבחן סוגית תגמול איש הקשר עם תכנית חיצונית, אם כן, מי אחראי למימון?</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הערכה מקצועית- האם ומי </w:t>
      </w:r>
      <w:r w:rsidRPr="000A2049">
        <w:rPr>
          <w:rFonts w:ascii="Calibri" w:eastAsia="Calibri" w:hAnsi="Calibri" w:cs="Arial" w:hint="cs"/>
          <w:sz w:val="22"/>
          <w:szCs w:val="22"/>
          <w:rtl/>
          <w:lang w:eastAsia="en-US"/>
        </w:rPr>
        <w:t>מ</w:t>
      </w:r>
      <w:r w:rsidRPr="000A2049">
        <w:rPr>
          <w:rFonts w:ascii="Calibri" w:eastAsia="Calibri" w:hAnsi="Calibri" w:cs="Arial"/>
          <w:sz w:val="22"/>
          <w:szCs w:val="22"/>
          <w:rtl/>
          <w:lang w:eastAsia="en-US"/>
        </w:rPr>
        <w:t>ממן, מבצע, מפעיל הערכה מקצועית של תכנית חיצונית הפועלת במערכת החינוך?</w:t>
      </w:r>
      <w:r w:rsidRPr="000A2049">
        <w:rPr>
          <w:rFonts w:ascii="Calibri" w:eastAsia="Calibri" w:hAnsi="Calibri" w:cs="Arial"/>
          <w:sz w:val="22"/>
          <w:szCs w:val="22"/>
          <w:rtl/>
          <w:lang w:eastAsia="en-US"/>
        </w:rPr>
        <w:tab/>
      </w:r>
    </w:p>
    <w:tbl>
      <w:tblPr>
        <w:tblStyle w:val="LightShading-Accent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color w:val="31849B"/>
                <w:sz w:val="22"/>
                <w:szCs w:val="22"/>
                <w:rtl/>
                <w:lang w:eastAsia="en-US"/>
              </w:rPr>
              <w:t>הערכה/בקרה/מעקב</w:t>
            </w:r>
          </w:p>
        </w:tc>
      </w:tr>
    </w:tbl>
    <w:p w:rsidR="000A2049" w:rsidRPr="000A2049" w:rsidRDefault="000A2049" w:rsidP="000A2049">
      <w:pPr>
        <w:numPr>
          <w:ilvl w:val="0"/>
          <w:numId w:val="22"/>
        </w:numPr>
        <w:suppressAutoHyphens w:val="0"/>
        <w:spacing w:before="120"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יש לבחון מקורות נוספים לחוות דעת, מלבד זו של בית הספר </w:t>
      </w:r>
    </w:p>
    <w:p w:rsidR="000A2049" w:rsidRPr="000A2049" w:rsidRDefault="000A2049" w:rsidP="000A2049">
      <w:pPr>
        <w:numPr>
          <w:ilvl w:val="0"/>
          <w:numId w:val="22"/>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חשוב שמשרד החינוך יבצע הערכה רוחבית, משווה, על בסיסם של מדדים ברורים בכדי ללמוד על התמונה המלאה</w:t>
      </w:r>
    </w:p>
    <w:p w:rsidR="00047BAD" w:rsidRPr="00047BAD" w:rsidRDefault="000A2049" w:rsidP="00047BAD">
      <w:pPr>
        <w:numPr>
          <w:ilvl w:val="0"/>
          <w:numId w:val="22"/>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מידע על תכניות חיצוניות מצטבר במאגר. האם והיכן מצטבר המידע על שיתוף הפעולה של בתי הספר?</w:t>
      </w:r>
      <w:r w:rsidRPr="000A2049">
        <w:rPr>
          <w:rFonts w:ascii="Calibri" w:eastAsia="Calibri" w:hAnsi="Calibri" w:cs="Arial" w:hint="cs"/>
          <w:sz w:val="22"/>
          <w:szCs w:val="22"/>
          <w:rtl/>
          <w:lang w:eastAsia="en-US"/>
        </w:rPr>
        <w:t xml:space="preserve"> והאם יש בכך צורך?</w:t>
      </w:r>
    </w:p>
    <w:p w:rsidR="00353E3B" w:rsidRPr="001A52EF" w:rsidRDefault="00D06474" w:rsidP="00D06474">
      <w:pPr>
        <w:jc w:val="center"/>
        <w:rPr>
          <w:rFonts w:ascii="Calibri" w:eastAsia="Calibri" w:hAnsi="Calibri" w:cs="Arial"/>
          <w:sz w:val="22"/>
          <w:szCs w:val="22"/>
          <w:u w:val="single"/>
          <w:rtl/>
          <w:lang w:eastAsia="en-US"/>
        </w:rPr>
      </w:pPr>
      <w:r w:rsidRPr="001A52EF">
        <w:rPr>
          <w:rFonts w:ascii="Calibri" w:eastAsia="Calibri" w:hAnsi="Calibri" w:cs="Arial"/>
          <w:sz w:val="22"/>
          <w:szCs w:val="22"/>
          <w:u w:val="single"/>
          <w:rtl/>
          <w:lang w:eastAsia="en-US"/>
        </w:rPr>
        <w:t>נספח מס' 3 – האמנה הבינמגזרית להפעלת תכניתו במערכת החינוך</w:t>
      </w:r>
    </w:p>
    <w:p w:rsidR="00047BAD" w:rsidRPr="00047BAD" w:rsidRDefault="00047BAD" w:rsidP="00D06474">
      <w:pPr>
        <w:jc w:val="center"/>
        <w:rPr>
          <w:rFonts w:asciiTheme="minorBidi" w:hAnsiTheme="minorBidi" w:cstheme="minorBidi"/>
          <w:u w:val="single"/>
          <w:rtl/>
        </w:rPr>
      </w:pPr>
    </w:p>
    <w:p w:rsidR="00D06474" w:rsidRPr="000A2049" w:rsidRDefault="00D06474" w:rsidP="000A2049">
      <w:pPr>
        <w:rPr>
          <w:rtl/>
        </w:rPr>
      </w:pPr>
      <w:r w:rsidRPr="000A2049">
        <w:rPr>
          <w:rFonts w:ascii="Arial" w:hAnsi="Arial" w:cs="Arial"/>
          <w:noProof/>
          <w:lang w:eastAsia="en-US"/>
        </w:rPr>
        <w:drawing>
          <wp:inline distT="0" distB="0" distL="0" distR="0" wp14:anchorId="75EC39E5" wp14:editId="02760666">
            <wp:extent cx="5274310" cy="6035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035621"/>
                    </a:xfrm>
                    <a:prstGeom prst="rect">
                      <a:avLst/>
                    </a:prstGeom>
                    <a:noFill/>
                  </pic:spPr>
                </pic:pic>
              </a:graphicData>
            </a:graphic>
          </wp:inline>
        </w:drawing>
      </w:r>
    </w:p>
    <w:sectPr w:rsidR="00D06474" w:rsidRPr="000A2049" w:rsidSect="00D00F2D">
      <w:headerReference w:type="default" r:id="rId12"/>
      <w:footerReference w:type="default" r:id="rId13"/>
      <w:pgSz w:w="11906" w:h="16838"/>
      <w:pgMar w:top="1440" w:right="1800" w:bottom="1440" w:left="1800" w:header="158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27" w:rsidRDefault="00F85F27" w:rsidP="00D00F2D">
      <w:r>
        <w:separator/>
      </w:r>
    </w:p>
  </w:endnote>
  <w:endnote w:type="continuationSeparator" w:id="0">
    <w:p w:rsidR="00F85F27" w:rsidRDefault="00F85F27" w:rsidP="00D0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8A" w:rsidRDefault="0003488A" w:rsidP="00A74A82">
    <w:pPr>
      <w:pStyle w:val="Footer"/>
      <w:jc w:val="center"/>
      <w:rPr>
        <w:rtl/>
      </w:rPr>
    </w:pPr>
    <w:r w:rsidRPr="00A74A82">
      <w:rPr>
        <w:noProof/>
      </w:rPr>
      <w:drawing>
        <wp:anchor distT="0" distB="0" distL="114300" distR="114300" simplePos="0" relativeHeight="251678720" behindDoc="0" locked="0" layoutInCell="1" allowOverlap="1" wp14:anchorId="30215792" wp14:editId="0A2948FE">
          <wp:simplePos x="0" y="0"/>
          <wp:positionH relativeFrom="column">
            <wp:posOffset>-994410</wp:posOffset>
          </wp:positionH>
          <wp:positionV relativeFrom="paragraph">
            <wp:posOffset>21590</wp:posOffset>
          </wp:positionV>
          <wp:extent cx="1157659" cy="520897"/>
          <wp:effectExtent l="0" t="0" r="444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121" t="34601" r="30233" b="34485"/>
                  <a:stretch/>
                </pic:blipFill>
                <pic:spPr bwMode="auto">
                  <a:xfrm>
                    <a:off x="0" y="0"/>
                    <a:ext cx="1157659" cy="52089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A547B0">
      <w:rPr>
        <w:rFonts w:cs="Arial"/>
        <w:noProof/>
        <w:rtl/>
      </w:rPr>
      <mc:AlternateContent>
        <mc:Choice Requires="wps">
          <w:drawing>
            <wp:anchor distT="0" distB="0" distL="114300" distR="114300" simplePos="0" relativeHeight="251664384" behindDoc="1" locked="0" layoutInCell="1" allowOverlap="1" wp14:anchorId="6CE200A7" wp14:editId="353FF257">
              <wp:simplePos x="0" y="0"/>
              <wp:positionH relativeFrom="column">
                <wp:posOffset>1727973</wp:posOffset>
              </wp:positionH>
              <wp:positionV relativeFrom="paragraph">
                <wp:posOffset>1178560</wp:posOffset>
              </wp:positionV>
              <wp:extent cx="1828800" cy="1403985"/>
              <wp:effectExtent l="0" t="0" r="0" b="63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8800" cy="1403985"/>
                      </a:xfrm>
                      <a:prstGeom prst="rect">
                        <a:avLst/>
                      </a:prstGeom>
                      <a:solidFill>
                        <a:srgbClr val="FFFFFF"/>
                      </a:solidFill>
                      <a:ln w="9525">
                        <a:noFill/>
                        <a:miter lim="800000"/>
                        <a:headEnd/>
                        <a:tailEnd/>
                      </a:ln>
                    </wps:spPr>
                    <wps:txbx>
                      <w:txbxContent>
                        <w:p w:rsidR="0003488A" w:rsidRPr="00A547B0" w:rsidRDefault="0003488A" w:rsidP="00A547B0">
                          <w:pPr>
                            <w:pStyle w:val="Header"/>
                            <w:jc w:val="center"/>
                            <w:rPr>
                              <w:b/>
                              <w:bCs/>
                              <w:color w:val="2E2977"/>
                              <w:sz w:val="16"/>
                              <w:szCs w:val="12"/>
                              <w:rtl/>
                            </w:rPr>
                          </w:pPr>
                          <w:r w:rsidRPr="00A547B0">
                            <w:rPr>
                              <w:b/>
                              <w:bCs/>
                              <w:color w:val="2E2977"/>
                              <w:sz w:val="16"/>
                              <w:szCs w:val="12"/>
                            </w:rPr>
                            <w:t>Cross-sector.edu@sheatufim.org.il</w:t>
                          </w:r>
                        </w:p>
                        <w:p w:rsidR="0003488A" w:rsidRDefault="0003488A" w:rsidP="00A547B0">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200A7" id="_x0000_t202" coordsize="21600,21600" o:spt="202" path="m,l,21600r21600,l21600,xe">
              <v:stroke joinstyle="miter"/>
              <v:path gradientshapeok="t" o:connecttype="rect"/>
            </v:shapetype>
            <v:shape id="_x0000_s1029" type="#_x0000_t202" style="position:absolute;left:0;text-align:left;margin-left:136.05pt;margin-top:92.8pt;width:2in;height:110.55pt;flip:x;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" stroked="f">
              <v:textbox style="mso-fit-shape-to-text:t">
                <w:txbxContent>
                  <w:p w:rsidR="0003488A" w:rsidRPr="00A547B0" w:rsidRDefault="0003488A" w:rsidP="00A547B0">
                    <w:pPr>
                      <w:pStyle w:val="Header"/>
                      <w:jc w:val="center"/>
                      <w:rPr>
                        <w:b/>
                        <w:bCs/>
                        <w:color w:val="2E2977"/>
                        <w:sz w:val="16"/>
                        <w:szCs w:val="12"/>
                        <w:rtl/>
                      </w:rPr>
                    </w:pPr>
                    <w:r w:rsidRPr="00A547B0">
                      <w:rPr>
                        <w:b/>
                        <w:bCs/>
                        <w:color w:val="2E2977"/>
                        <w:sz w:val="16"/>
                        <w:szCs w:val="12"/>
                      </w:rPr>
                      <w:t>Cross-sector.edu@sheatufim.org.il</w:t>
                    </w:r>
                  </w:p>
                  <w:p w:rsidR="0003488A" w:rsidRDefault="0003488A" w:rsidP="00A547B0">
                    <w:pPr>
                      <w:rPr>
                        <w:rtl/>
                        <w:cs/>
                      </w:rPr>
                    </w:pPr>
                  </w:p>
                </w:txbxContent>
              </v:textbox>
            </v:shape>
          </w:pict>
        </mc:Fallback>
      </mc:AlternateContent>
    </w:r>
    <w:r w:rsidRPr="00A547B0">
      <w:rPr>
        <w:rFonts w:cs="Arial"/>
        <w:noProof/>
        <w:rtl/>
      </w:rPr>
      <mc:AlternateContent>
        <mc:Choice Requires="wps">
          <w:drawing>
            <wp:anchor distT="0" distB="0" distL="114300" distR="114300" simplePos="0" relativeHeight="251662336" behindDoc="1" locked="0" layoutInCell="1" allowOverlap="1" wp14:anchorId="7140CE31" wp14:editId="5E331ECB">
              <wp:simplePos x="0" y="0"/>
              <wp:positionH relativeFrom="column">
                <wp:posOffset>619125</wp:posOffset>
              </wp:positionH>
              <wp:positionV relativeFrom="paragraph">
                <wp:posOffset>95664</wp:posOffset>
              </wp:positionV>
              <wp:extent cx="2374265" cy="1403985"/>
              <wp:effectExtent l="0" t="0" r="5080" b="254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03488A" w:rsidRDefault="0003488A" w:rsidP="00A547B0">
                          <w:pPr>
                            <w:rPr>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40CE31" id="_x0000_s1030" type="#_x0000_t202" style="position:absolute;left:0;text-align:left;margin-left:48.75pt;margin-top:7.55pt;width:186.95pt;height:110.55pt;flip:x;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" stroked="f">
              <v:textbox style="mso-fit-shape-to-text:t">
                <w:txbxContent>
                  <w:p w:rsidR="0003488A" w:rsidRDefault="0003488A" w:rsidP="00A547B0">
                    <w:pPr>
                      <w:rPr>
                        <w:rtl/>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27" w:rsidRDefault="00F85F27" w:rsidP="00D00F2D">
      <w:r>
        <w:separator/>
      </w:r>
    </w:p>
  </w:footnote>
  <w:footnote w:type="continuationSeparator" w:id="0">
    <w:p w:rsidR="00F85F27" w:rsidRDefault="00F85F27" w:rsidP="00D00F2D">
      <w:r>
        <w:continuationSeparator/>
      </w:r>
    </w:p>
  </w:footnote>
  <w:footnote w:id="1">
    <w:p w:rsidR="000A2049" w:rsidRPr="00F00E94" w:rsidRDefault="000A2049" w:rsidP="00985049">
      <w:pPr>
        <w:shd w:val="clear" w:color="auto" w:fill="FFFFFF"/>
        <w:rPr>
          <w:sz w:val="20"/>
          <w:szCs w:val="20"/>
          <w:rtl/>
        </w:rPr>
      </w:pPr>
      <w:r w:rsidRPr="00F00E94">
        <w:rPr>
          <w:rStyle w:val="FootnoteReference"/>
          <w:sz w:val="20"/>
          <w:szCs w:val="20"/>
        </w:rPr>
        <w:footnoteRef/>
      </w:r>
      <w:r w:rsidRPr="00F00E94">
        <w:rPr>
          <w:sz w:val="20"/>
          <w:szCs w:val="20"/>
          <w:rtl/>
        </w:rPr>
        <w:t xml:space="preserve"> </w:t>
      </w:r>
      <w:r w:rsidRPr="00F00E94">
        <w:rPr>
          <w:rFonts w:asciiTheme="minorBidi" w:hAnsiTheme="minorBidi" w:cstheme="minorBidi"/>
          <w:sz w:val="20"/>
          <w:szCs w:val="20"/>
          <w:rtl/>
        </w:rPr>
        <w:t xml:space="preserve">ד"ר בת חן וינהבר וד"ר גלי סמבירא הן היועצות המלוות את תהליך ההסדרה מטעם הגוף המפעיל, שיתופים. מיכל עוז-ארי היא הממונה על ניהול תכניות ושותפויות </w:t>
      </w:r>
      <w:r w:rsidR="002827AE">
        <w:rPr>
          <w:rFonts w:asciiTheme="minorBidi" w:hAnsiTheme="minorBidi" w:cstheme="minorBidi"/>
          <w:sz w:val="20"/>
          <w:szCs w:val="20"/>
          <w:rtl/>
        </w:rPr>
        <w:t>בינמגזרי</w:t>
      </w:r>
      <w:r w:rsidRPr="00F00E94">
        <w:rPr>
          <w:rFonts w:asciiTheme="minorBidi" w:hAnsiTheme="minorBidi" w:cstheme="minorBidi"/>
          <w:sz w:val="20"/>
          <w:szCs w:val="20"/>
          <w:rtl/>
        </w:rPr>
        <w:t>ות, המנהל הפדגוגי, משרד החינוך, במסגרת תפקידה זה הובילה את השולחן העגול מטעם משרד החינוך.</w:t>
      </w:r>
    </w:p>
    <w:p w:rsidR="000A2049" w:rsidRDefault="000A2049" w:rsidP="000A2049">
      <w:pPr>
        <w:pStyle w:val="FootnoteText"/>
      </w:pPr>
    </w:p>
  </w:footnote>
  <w:footnote w:id="2">
    <w:p w:rsidR="000A2049" w:rsidRDefault="000A2049" w:rsidP="000A2049">
      <w:pPr>
        <w:pStyle w:val="FootnoteText"/>
        <w:bidi w:val="0"/>
        <w:rPr>
          <w:sz w:val="18"/>
          <w:szCs w:val="18"/>
        </w:rPr>
      </w:pPr>
      <w:r>
        <w:rPr>
          <w:rStyle w:val="FootnoteReference"/>
          <w:sz w:val="18"/>
          <w:szCs w:val="18"/>
        </w:rPr>
        <w:footnoteRef/>
      </w:r>
      <w:r>
        <w:rPr>
          <w:sz w:val="18"/>
          <w:szCs w:val="18"/>
        </w:rPr>
        <w:t xml:space="preserve"> </w:t>
      </w:r>
      <w:hyperlink r:id="rId1" w:history="1">
        <w:r w:rsidRPr="002820D9">
          <w:rPr>
            <w:rStyle w:val="Hyperlink"/>
            <w:sz w:val="18"/>
            <w:szCs w:val="18"/>
          </w:rPr>
          <w:t>http://www.pmo.gov.il/Secretary/GovDecisions/2008/Pages/des3190.aspx</w:t>
        </w:r>
      </w:hyperlink>
    </w:p>
  </w:footnote>
  <w:footnote w:id="3">
    <w:p w:rsidR="000A2049" w:rsidRDefault="000A2049" w:rsidP="000A2049">
      <w:pPr>
        <w:pStyle w:val="FootnoteText"/>
        <w:bidi w:val="0"/>
        <w:rPr>
          <w:sz w:val="18"/>
          <w:szCs w:val="18"/>
        </w:rPr>
      </w:pPr>
      <w:r>
        <w:rPr>
          <w:rStyle w:val="FootnoteReference"/>
          <w:sz w:val="18"/>
          <w:szCs w:val="18"/>
        </w:rPr>
        <w:footnoteRef/>
      </w:r>
      <w:r>
        <w:rPr>
          <w:sz w:val="18"/>
          <w:szCs w:val="18"/>
        </w:rPr>
        <w:t xml:space="preserve"> </w:t>
      </w:r>
      <w:hyperlink r:id="rId2" w:history="1">
        <w:r w:rsidRPr="002820D9">
          <w:rPr>
            <w:rStyle w:val="Hyperlink"/>
          </w:rPr>
          <w:t>www.pmo.gov.il/policyplanning/shituf/Documents/migzar.ppt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8A" w:rsidRDefault="0003488A" w:rsidP="00CE74D6">
    <w:pPr>
      <w:pStyle w:val="Header"/>
      <w:rPr>
        <w:rFonts w:cs="David"/>
        <w:sz w:val="28"/>
        <w:szCs w:val="28"/>
        <w:rtl/>
      </w:rPr>
    </w:pPr>
    <w:r w:rsidRPr="00CE74D6">
      <w:rPr>
        <w:rFonts w:ascii="Arial" w:hAnsi="Arial" w:cs="Arial"/>
        <w:b/>
        <w:bCs/>
        <w:noProof/>
        <w:sz w:val="28"/>
        <w:szCs w:val="28"/>
      </w:rPr>
      <w:drawing>
        <wp:anchor distT="0" distB="0" distL="114300" distR="114300" simplePos="0" relativeHeight="251674624" behindDoc="0" locked="0" layoutInCell="1" allowOverlap="1" wp14:anchorId="5C8399F5" wp14:editId="3FB641B7">
          <wp:simplePos x="0" y="0"/>
          <wp:positionH relativeFrom="column">
            <wp:posOffset>-617220</wp:posOffset>
          </wp:positionH>
          <wp:positionV relativeFrom="paragraph">
            <wp:posOffset>-724535</wp:posOffset>
          </wp:positionV>
          <wp:extent cx="1869440" cy="1210945"/>
          <wp:effectExtent l="0" t="0" r="0" b="825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1210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E74D6">
      <w:rPr>
        <w:rFonts w:cs="David"/>
        <w:b/>
        <w:bCs/>
        <w:noProof/>
        <w:sz w:val="28"/>
        <w:szCs w:val="28"/>
        <w:rtl/>
      </w:rPr>
      <mc:AlternateContent>
        <mc:Choice Requires="wps">
          <w:drawing>
            <wp:anchor distT="0" distB="0" distL="114300" distR="114300" simplePos="0" relativeHeight="251670528" behindDoc="0" locked="0" layoutInCell="1" allowOverlap="1" wp14:anchorId="4E03F108" wp14:editId="08429ACC">
              <wp:simplePos x="0" y="0"/>
              <wp:positionH relativeFrom="column">
                <wp:posOffset>4019550</wp:posOffset>
              </wp:positionH>
              <wp:positionV relativeFrom="paragraph">
                <wp:posOffset>-593313</wp:posOffset>
              </wp:positionV>
              <wp:extent cx="2374265" cy="810895"/>
              <wp:effectExtent l="0" t="0" r="5080" b="825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810895"/>
                      </a:xfrm>
                      <a:prstGeom prst="rect">
                        <a:avLst/>
                      </a:prstGeom>
                      <a:solidFill>
                        <a:srgbClr val="FFFFFF"/>
                      </a:solidFill>
                      <a:ln w="9525">
                        <a:noFill/>
                        <a:miter lim="800000"/>
                        <a:headEnd/>
                        <a:tailEnd/>
                      </a:ln>
                    </wps:spPr>
                    <wps:txbx>
                      <w:txbxContent>
                        <w:p w:rsidR="0003488A" w:rsidRPr="00CE74D6" w:rsidRDefault="0003488A" w:rsidP="00CE74D6">
                          <w:pPr>
                            <w:jc w:val="center"/>
                            <w:rPr>
                              <w:rFonts w:cs="David"/>
                              <w:b/>
                              <w:bCs/>
                              <w:sz w:val="28"/>
                              <w:szCs w:val="28"/>
                              <w:rtl/>
                            </w:rPr>
                          </w:pPr>
                          <w:r w:rsidRPr="00CE74D6">
                            <w:rPr>
                              <w:rFonts w:cs="David" w:hint="cs"/>
                              <w:b/>
                              <w:bCs/>
                              <w:sz w:val="28"/>
                              <w:szCs w:val="28"/>
                              <w:rtl/>
                            </w:rPr>
                            <w:t>משרד החינוך</w:t>
                          </w:r>
                        </w:p>
                        <w:p w:rsidR="0003488A" w:rsidRPr="00CE74D6" w:rsidRDefault="0003488A" w:rsidP="00CE74D6">
                          <w:pPr>
                            <w:jc w:val="center"/>
                            <w:rPr>
                              <w:rFonts w:cs="David"/>
                              <w:b/>
                              <w:bCs/>
                              <w:sz w:val="28"/>
                              <w:szCs w:val="28"/>
                            </w:rPr>
                          </w:pPr>
                          <w:r w:rsidRPr="00CE74D6">
                            <w:rPr>
                              <w:rFonts w:cs="David"/>
                              <w:b/>
                              <w:bCs/>
                              <w:sz w:val="28"/>
                              <w:szCs w:val="28"/>
                            </w:rPr>
                            <w:t>Ministry of Education</w:t>
                          </w:r>
                        </w:p>
                        <w:p w:rsidR="0003488A" w:rsidRPr="00CE74D6" w:rsidRDefault="0003488A" w:rsidP="00CE74D6">
                          <w:pPr>
                            <w:jc w:val="center"/>
                            <w:rPr>
                              <w:rFonts w:cs="David"/>
                              <w:b/>
                              <w:bCs/>
                              <w:sz w:val="28"/>
                              <w:szCs w:val="28"/>
                              <w:rtl/>
                              <w:cs/>
                            </w:rPr>
                          </w:pPr>
                          <w:r w:rsidRPr="00CE74D6">
                            <w:rPr>
                              <w:rFonts w:ascii="Arial" w:hAnsi="Arial" w:cs="Arial" w:hint="cs"/>
                              <w:b/>
                              <w:bCs/>
                              <w:sz w:val="32"/>
                              <w:szCs w:val="32"/>
                              <w:rtl/>
                              <w:lang w:bidi="ar-EG"/>
                            </w:rPr>
                            <w:t>وزارة</w:t>
                          </w:r>
                          <w:r w:rsidRPr="00CE74D6">
                            <w:rPr>
                              <w:rFonts w:cs="David" w:hint="cs"/>
                              <w:b/>
                              <w:bCs/>
                              <w:sz w:val="32"/>
                              <w:szCs w:val="32"/>
                              <w:rtl/>
                              <w:lang w:bidi="ar-EG"/>
                            </w:rPr>
                            <w:t xml:space="preserve"> </w:t>
                          </w:r>
                          <w:r w:rsidRPr="00CE74D6">
                            <w:rPr>
                              <w:rFonts w:ascii="Arial" w:hAnsi="Arial" w:cs="Arial" w:hint="cs"/>
                              <w:b/>
                              <w:bCs/>
                              <w:sz w:val="32"/>
                              <w:szCs w:val="32"/>
                              <w:rtl/>
                              <w:lang w:bidi="ar-EG"/>
                            </w:rPr>
                            <w:t>التربية</w:t>
                          </w:r>
                          <w:r w:rsidRPr="00CE74D6">
                            <w:rPr>
                              <w:rFonts w:cs="David" w:hint="cs"/>
                              <w:b/>
                              <w:bCs/>
                              <w:sz w:val="32"/>
                              <w:szCs w:val="32"/>
                              <w:rtl/>
                              <w:lang w:bidi="ar-EG"/>
                            </w:rPr>
                            <w:t xml:space="preserve"> </w:t>
                          </w:r>
                          <w:r w:rsidRPr="00CE74D6">
                            <w:rPr>
                              <w:rFonts w:ascii="Arial" w:hAnsi="Arial" w:cs="Arial" w:hint="cs"/>
                              <w:b/>
                              <w:bCs/>
                              <w:sz w:val="32"/>
                              <w:szCs w:val="32"/>
                              <w:rtl/>
                              <w:lang w:bidi="ar-EG"/>
                            </w:rPr>
                            <w:t>والتعليم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03F108" id="_x0000_t202" coordsize="21600,21600" o:spt="202" path="m,l,21600r21600,l21600,xe">
              <v:stroke joinstyle="miter"/>
              <v:path gradientshapeok="t" o:connecttype="rect"/>
            </v:shapetype>
            <v:shape id="תיבת טקסט 2" o:spid="_x0000_s1026" type="#_x0000_t202" style="position:absolute;left:0;text-align:left;margin-left:316.5pt;margin-top:-46.7pt;width:186.95pt;height:63.85pt;flip:x;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" stroked="f">
              <v:textbox>
                <w:txbxContent>
                  <w:p w:rsidR="0003488A" w:rsidRPr="00CE74D6" w:rsidRDefault="0003488A" w:rsidP="00CE74D6">
                    <w:pPr>
                      <w:jc w:val="center"/>
                      <w:rPr>
                        <w:rFonts w:cs="David"/>
                        <w:b/>
                        <w:bCs/>
                        <w:sz w:val="28"/>
                        <w:szCs w:val="28"/>
                        <w:rtl/>
                      </w:rPr>
                    </w:pPr>
                    <w:r w:rsidRPr="00CE74D6">
                      <w:rPr>
                        <w:rFonts w:cs="David" w:hint="cs"/>
                        <w:b/>
                        <w:bCs/>
                        <w:sz w:val="28"/>
                        <w:szCs w:val="28"/>
                        <w:rtl/>
                      </w:rPr>
                      <w:t>משרד החינוך</w:t>
                    </w:r>
                  </w:p>
                  <w:p w:rsidR="0003488A" w:rsidRPr="00CE74D6" w:rsidRDefault="0003488A" w:rsidP="00CE74D6">
                    <w:pPr>
                      <w:jc w:val="center"/>
                      <w:rPr>
                        <w:rFonts w:cs="David"/>
                        <w:b/>
                        <w:bCs/>
                        <w:sz w:val="28"/>
                        <w:szCs w:val="28"/>
                      </w:rPr>
                    </w:pPr>
                    <w:r w:rsidRPr="00CE74D6">
                      <w:rPr>
                        <w:rFonts w:cs="David"/>
                        <w:b/>
                        <w:bCs/>
                        <w:sz w:val="28"/>
                        <w:szCs w:val="28"/>
                      </w:rPr>
                      <w:t>Ministry of Education</w:t>
                    </w:r>
                  </w:p>
                  <w:p w:rsidR="0003488A" w:rsidRPr="00CE74D6" w:rsidRDefault="0003488A" w:rsidP="00CE74D6">
                    <w:pPr>
                      <w:jc w:val="center"/>
                      <w:rPr>
                        <w:rFonts w:cs="David"/>
                        <w:b/>
                        <w:bCs/>
                        <w:sz w:val="28"/>
                        <w:szCs w:val="28"/>
                        <w:rtl/>
                        <w:cs/>
                      </w:rPr>
                    </w:pPr>
                    <w:r w:rsidRPr="00CE74D6">
                      <w:rPr>
                        <w:rFonts w:ascii="Arial" w:hAnsi="Arial" w:cs="Arial" w:hint="cs"/>
                        <w:b/>
                        <w:bCs/>
                        <w:sz w:val="32"/>
                        <w:szCs w:val="32"/>
                        <w:rtl/>
                        <w:lang w:bidi="ar-EG"/>
                      </w:rPr>
                      <w:t>وزارة</w:t>
                    </w:r>
                    <w:r w:rsidRPr="00CE74D6">
                      <w:rPr>
                        <w:rFonts w:cs="David" w:hint="cs"/>
                        <w:b/>
                        <w:bCs/>
                        <w:sz w:val="32"/>
                        <w:szCs w:val="32"/>
                        <w:rtl/>
                        <w:lang w:bidi="ar-EG"/>
                      </w:rPr>
                      <w:t xml:space="preserve"> </w:t>
                    </w:r>
                    <w:r w:rsidRPr="00CE74D6">
                      <w:rPr>
                        <w:rFonts w:ascii="Arial" w:hAnsi="Arial" w:cs="Arial" w:hint="cs"/>
                        <w:b/>
                        <w:bCs/>
                        <w:sz w:val="32"/>
                        <w:szCs w:val="32"/>
                        <w:rtl/>
                        <w:lang w:bidi="ar-EG"/>
                      </w:rPr>
                      <w:t>التربية</w:t>
                    </w:r>
                    <w:r w:rsidRPr="00CE74D6">
                      <w:rPr>
                        <w:rFonts w:cs="David" w:hint="cs"/>
                        <w:b/>
                        <w:bCs/>
                        <w:sz w:val="32"/>
                        <w:szCs w:val="32"/>
                        <w:rtl/>
                        <w:lang w:bidi="ar-EG"/>
                      </w:rPr>
                      <w:t xml:space="preserve"> </w:t>
                    </w:r>
                    <w:r w:rsidRPr="00CE74D6">
                      <w:rPr>
                        <w:rFonts w:ascii="Arial" w:hAnsi="Arial" w:cs="Arial" w:hint="cs"/>
                        <w:b/>
                        <w:bCs/>
                        <w:sz w:val="32"/>
                        <w:szCs w:val="32"/>
                        <w:rtl/>
                        <w:lang w:bidi="ar-EG"/>
                      </w:rPr>
                      <w:t>والتعليم</w:t>
                    </w:r>
                  </w:p>
                </w:txbxContent>
              </v:textbox>
            </v:shape>
          </w:pict>
        </mc:Fallback>
      </mc:AlternateContent>
    </w:r>
    <w:r w:rsidRPr="00CE74D6">
      <w:rPr>
        <w:rFonts w:cs="David"/>
        <w:noProof/>
        <w:sz w:val="28"/>
        <w:szCs w:val="28"/>
        <w:rtl/>
      </w:rPr>
      <mc:AlternateContent>
        <mc:Choice Requires="wps">
          <w:drawing>
            <wp:anchor distT="0" distB="0" distL="114300" distR="114300" simplePos="0" relativeHeight="251672576" behindDoc="1" locked="0" layoutInCell="1" allowOverlap="1" wp14:anchorId="7E39443F" wp14:editId="75FC114E">
              <wp:simplePos x="0" y="0"/>
              <wp:positionH relativeFrom="column">
                <wp:posOffset>1676731</wp:posOffset>
              </wp:positionH>
              <wp:positionV relativeFrom="paragraph">
                <wp:posOffset>153035</wp:posOffset>
              </wp:positionV>
              <wp:extent cx="2374265" cy="675640"/>
              <wp:effectExtent l="0" t="0" r="24130" b="1016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675640"/>
                      </a:xfrm>
                      <a:prstGeom prst="rect">
                        <a:avLst/>
                      </a:prstGeom>
                      <a:solidFill>
                        <a:srgbClr val="FFFFFF"/>
                      </a:solidFill>
                      <a:ln w="9525">
                        <a:solidFill>
                          <a:schemeClr val="bg1"/>
                        </a:solidFill>
                        <a:miter lim="800000"/>
                        <a:headEnd/>
                        <a:tailEnd/>
                      </a:ln>
                    </wps:spPr>
                    <wps:txbx>
                      <w:txbxContent>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hint="cs"/>
                              <w:b/>
                              <w:bCs/>
                              <w:sz w:val="28"/>
                              <w:szCs w:val="28"/>
                              <w:rtl/>
                            </w:rPr>
                            <w:t>המנהלת  הכללית</w:t>
                          </w:r>
                        </w:p>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b/>
                              <w:bCs/>
                              <w:sz w:val="28"/>
                              <w:szCs w:val="28"/>
                              <w:lang w:bidi="ar-EG"/>
                            </w:rPr>
                            <w:t>Director General</w:t>
                          </w:r>
                        </w:p>
                        <w:p w:rsidR="0003488A" w:rsidRPr="00C271C9" w:rsidRDefault="0003488A" w:rsidP="00CE74D6">
                          <w:pPr>
                            <w:suppressAutoHyphens w:val="0"/>
                            <w:spacing w:after="60"/>
                            <w:jc w:val="center"/>
                            <w:rPr>
                              <w:rFonts w:cs="Miriam"/>
                              <w:b/>
                              <w:bCs/>
                              <w:sz w:val="28"/>
                              <w:szCs w:val="28"/>
                            </w:rPr>
                          </w:pPr>
                          <w:r w:rsidRPr="00C271C9">
                            <w:rPr>
                              <w:rFonts w:ascii="Arial" w:hAnsi="Arial" w:cs="Arial"/>
                              <w:b/>
                              <w:bCs/>
                              <w:sz w:val="28"/>
                              <w:szCs w:val="28"/>
                              <w:rtl/>
                              <w:lang w:eastAsia="en-US" w:bidi="ar-EG"/>
                            </w:rPr>
                            <w:t>المدير العام</w:t>
                          </w:r>
                        </w:p>
                        <w:p w:rsidR="0003488A" w:rsidRDefault="0003488A" w:rsidP="00CE74D6">
                          <w:pPr>
                            <w:rPr>
                              <w:rtl/>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39443F" id="_x0000_s1027" type="#_x0000_t202" style="position:absolute;left:0;text-align:left;margin-left:132.05pt;margin-top:12.05pt;width:186.95pt;height:53.2pt;flip:x;z-index:-251643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" strokecolor="white [3212]">
              <v:textbox>
                <w:txbxContent>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hint="cs"/>
                        <w:b/>
                        <w:bCs/>
                        <w:sz w:val="28"/>
                        <w:szCs w:val="28"/>
                        <w:rtl/>
                      </w:rPr>
                      <w:t>המנהלת  הכללית</w:t>
                    </w:r>
                  </w:p>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b/>
                        <w:bCs/>
                        <w:sz w:val="28"/>
                        <w:szCs w:val="28"/>
                        <w:lang w:bidi="ar-EG"/>
                      </w:rPr>
                      <w:t>Director General</w:t>
                    </w:r>
                  </w:p>
                  <w:p w:rsidR="0003488A" w:rsidRPr="00C271C9" w:rsidRDefault="0003488A" w:rsidP="00CE74D6">
                    <w:pPr>
                      <w:suppressAutoHyphens w:val="0"/>
                      <w:spacing w:after="60"/>
                      <w:jc w:val="center"/>
                      <w:rPr>
                        <w:rFonts w:cs="Miriam"/>
                        <w:b/>
                        <w:bCs/>
                        <w:sz w:val="28"/>
                        <w:szCs w:val="28"/>
                      </w:rPr>
                    </w:pPr>
                    <w:r w:rsidRPr="00C271C9">
                      <w:rPr>
                        <w:rFonts w:ascii="Arial" w:hAnsi="Arial" w:cs="Arial"/>
                        <w:b/>
                        <w:bCs/>
                        <w:sz w:val="28"/>
                        <w:szCs w:val="28"/>
                        <w:rtl/>
                        <w:lang w:eastAsia="en-US" w:bidi="ar-EG"/>
                      </w:rPr>
                      <w:t>المدير العام</w:t>
                    </w:r>
                  </w:p>
                  <w:p w:rsidR="0003488A" w:rsidRDefault="0003488A" w:rsidP="00CE74D6">
                    <w:pPr>
                      <w:rPr>
                        <w:rtl/>
                        <w:cs/>
                      </w:rPr>
                    </w:pPr>
                  </w:p>
                </w:txbxContent>
              </v:textbox>
            </v:shape>
          </w:pict>
        </mc:Fallback>
      </mc:AlternateContent>
    </w:r>
    <w:r>
      <w:rPr>
        <w:rFonts w:ascii="Times New Roman" w:eastAsia="Times New Roman" w:hAnsi="Times New Roman" w:cs="David"/>
        <w:b/>
        <w:bCs/>
        <w:noProof/>
        <w:sz w:val="28"/>
        <w:szCs w:val="28"/>
      </w:rPr>
      <w:drawing>
        <wp:anchor distT="0" distB="0" distL="114300" distR="114300" simplePos="0" relativeHeight="251668480" behindDoc="0" locked="0" layoutInCell="1" allowOverlap="1" wp14:anchorId="6230D73E" wp14:editId="06BE53BF">
          <wp:simplePos x="0" y="0"/>
          <wp:positionH relativeFrom="column">
            <wp:posOffset>2388235</wp:posOffset>
          </wp:positionH>
          <wp:positionV relativeFrom="paragraph">
            <wp:posOffset>-587071</wp:posOffset>
          </wp:positionV>
          <wp:extent cx="704850" cy="809625"/>
          <wp:effectExtent l="0" t="0" r="0" b="9525"/>
          <wp:wrapNone/>
          <wp:docPr id="4" name="תמונה 4"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2134782355"/>
        <w:docPartObj>
          <w:docPartGallery w:val="Page Numbers (Margins)"/>
          <w:docPartUnique/>
        </w:docPartObj>
      </w:sdtPr>
      <w:sdtEndPr/>
      <w:sdtContent>
        <w:r>
          <w:rPr>
            <w:noProof/>
            <w:rtl/>
          </w:rPr>
          <mc:AlternateContent>
            <mc:Choice Requires="wps">
              <w:drawing>
                <wp:anchor distT="0" distB="0" distL="114300" distR="114300" simplePos="0" relativeHeight="251666432" behindDoc="0" locked="0" layoutInCell="0" allowOverlap="1" wp14:anchorId="4E9F8148" wp14:editId="582F7827">
                  <wp:simplePos x="0" y="0"/>
                  <wp:positionH relativeFrom="leftMargin">
                    <wp:align>left</wp:align>
                  </wp:positionH>
                  <wp:positionV relativeFrom="margin">
                    <wp:align>center</wp:align>
                  </wp:positionV>
                  <wp:extent cx="727710" cy="329565"/>
                  <wp:effectExtent l="1905" t="0" r="1905" b="381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488A" w:rsidRDefault="0003488A">
                              <w:pPr>
                                <w:pBdr>
                                  <w:bottom w:val="single" w:sz="4" w:space="1" w:color="auto"/>
                                </w:pBdr>
                                <w:rPr>
                                  <w:rtl/>
                                  <w:cs/>
                                </w:rPr>
                              </w:pPr>
                              <w:r>
                                <w:fldChar w:fldCharType="begin"/>
                              </w:r>
                              <w:r>
                                <w:rPr>
                                  <w:rtl/>
                                  <w:cs/>
                                </w:rPr>
                                <w:instrText>PAGE   \* MERGEFORMAT</w:instrText>
                              </w:r>
                              <w:r>
                                <w:fldChar w:fldCharType="separate"/>
                              </w:r>
                              <w:r w:rsidR="00F85F27" w:rsidRPr="00F85F27">
                                <w:rPr>
                                  <w:noProof/>
                                  <w:rtl/>
                                  <w:lang w:val="he-I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E9F8148" id="מלבן 4" o:spid="_x0000_s1028" style="position:absolute;left:0;text-align:left;margin-left:0;margin-top:0;width:57.3pt;height:25.95pt;flip:x;z-index:25166643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" o:allowincell="f" stroked="f">
                  <v:textbox>
                    <w:txbxContent>
                      <w:p w:rsidR="0003488A" w:rsidRDefault="0003488A">
                        <w:pPr>
                          <w:pBdr>
                            <w:bottom w:val="single" w:sz="4" w:space="1" w:color="auto"/>
                          </w:pBdr>
                          <w:rPr>
                            <w:rtl/>
                            <w:cs/>
                          </w:rPr>
                        </w:pPr>
                        <w:r>
                          <w:fldChar w:fldCharType="begin"/>
                        </w:r>
                        <w:r>
                          <w:rPr>
                            <w:rtl/>
                            <w:cs/>
                          </w:rPr>
                          <w:instrText>PAGE   \* MERGEFORMAT</w:instrText>
                        </w:r>
                        <w:r>
                          <w:fldChar w:fldCharType="separate"/>
                        </w:r>
                        <w:r w:rsidR="00F85F27" w:rsidRPr="00F85F27">
                          <w:rPr>
                            <w:noProof/>
                            <w:rtl/>
                            <w:lang w:val="he-IL"/>
                          </w:rPr>
                          <w:t>1</w:t>
                        </w:r>
                        <w:r>
                          <w:fldChar w:fldCharType="end"/>
                        </w:r>
                      </w:p>
                    </w:txbxContent>
                  </v:textbox>
                  <w10:wrap anchorx="margin" anchory="margin"/>
                </v:rect>
              </w:pict>
            </mc:Fallback>
          </mc:AlternateContent>
        </w:r>
      </w:sdtContent>
    </w:sdt>
    <w:r w:rsidRPr="00C271C9">
      <w:rPr>
        <w:rFonts w:ascii="Times New Roman" w:eastAsia="Times New Roman" w:hAnsi="Times New Roman" w:cs="David" w:hint="cs"/>
        <w:sz w:val="28"/>
        <w:szCs w:val="28"/>
        <w:rtl/>
        <w:lang w:eastAsia="he-IL"/>
      </w:rPr>
      <w:tab/>
    </w:r>
    <w:r w:rsidRPr="00C271C9">
      <w:rPr>
        <w:rFonts w:ascii="Times New Roman" w:eastAsia="Times New Roman" w:hAnsi="Times New Roman" w:cs="David" w:hint="cs"/>
        <w:sz w:val="28"/>
        <w:szCs w:val="28"/>
        <w:rtl/>
        <w:lang w:eastAsia="he-IL"/>
      </w:rPr>
      <w:tab/>
    </w:r>
  </w:p>
  <w:p w:rsidR="0003488A" w:rsidRPr="00C271C9" w:rsidRDefault="0003488A" w:rsidP="00CE74D6">
    <w:pPr>
      <w:pStyle w:val="Header"/>
      <w:rPr>
        <w:rFonts w:cs="David"/>
        <w:sz w:val="28"/>
        <w:szCs w:val="28"/>
      </w:rPr>
    </w:pPr>
  </w:p>
  <w:p w:rsidR="0003488A" w:rsidRDefault="0003488A" w:rsidP="00C271C9">
    <w:pPr>
      <w:tabs>
        <w:tab w:val="center" w:pos="4153"/>
        <w:tab w:val="right" w:pos="8306"/>
      </w:tabs>
      <w:suppressAutoHyphens w:val="0"/>
      <w:rPr>
        <w:rFonts w:cs="David"/>
        <w:sz w:val="28"/>
        <w:szCs w:val="28"/>
        <w:rtl/>
      </w:rPr>
    </w:pPr>
  </w:p>
  <w:p w:rsidR="0003488A" w:rsidRPr="00C271C9" w:rsidRDefault="0003488A" w:rsidP="00C271C9">
    <w:pPr>
      <w:tabs>
        <w:tab w:val="center" w:pos="4153"/>
        <w:tab w:val="right" w:pos="8306"/>
      </w:tabs>
      <w:suppressAutoHyphens w:val="0"/>
      <w:rPr>
        <w:rFonts w:cs="David"/>
        <w:sz w:val="28"/>
        <w:szCs w:val="28"/>
        <w:rtl/>
      </w:rPr>
    </w:pPr>
  </w:p>
  <w:p w:rsidR="0003488A" w:rsidRPr="00C271C9" w:rsidRDefault="0003488A" w:rsidP="00C271C9">
    <w:pPr>
      <w:tabs>
        <w:tab w:val="center" w:pos="4153"/>
        <w:tab w:val="right" w:pos="8306"/>
      </w:tabs>
      <w:suppressAutoHyphens w:val="0"/>
      <w:jc w:val="center"/>
      <w:rPr>
        <w:rFonts w:cs="David"/>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8B2"/>
    <w:multiLevelType w:val="hybridMultilevel"/>
    <w:tmpl w:val="2C4A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62F5"/>
    <w:multiLevelType w:val="hybridMultilevel"/>
    <w:tmpl w:val="2744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B5F73"/>
    <w:multiLevelType w:val="hybridMultilevel"/>
    <w:tmpl w:val="052CA572"/>
    <w:lvl w:ilvl="0" w:tplc="A33224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232F"/>
    <w:multiLevelType w:val="hybridMultilevel"/>
    <w:tmpl w:val="B45A6C0C"/>
    <w:lvl w:ilvl="0" w:tplc="DE8E7F6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17BC9"/>
    <w:multiLevelType w:val="hybridMultilevel"/>
    <w:tmpl w:val="A75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1656B"/>
    <w:multiLevelType w:val="hybridMultilevel"/>
    <w:tmpl w:val="F036EB82"/>
    <w:lvl w:ilvl="0" w:tplc="DE8E7F6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05A55"/>
    <w:multiLevelType w:val="hybridMultilevel"/>
    <w:tmpl w:val="900A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B245E"/>
    <w:multiLevelType w:val="hybridMultilevel"/>
    <w:tmpl w:val="A4560652"/>
    <w:lvl w:ilvl="0" w:tplc="E522F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B1BC7"/>
    <w:multiLevelType w:val="hybridMultilevel"/>
    <w:tmpl w:val="D2105292"/>
    <w:lvl w:ilvl="0" w:tplc="DE8E7F6C">
      <w:start w:val="4"/>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1FB6082"/>
    <w:multiLevelType w:val="hybridMultilevel"/>
    <w:tmpl w:val="0E7AB32E"/>
    <w:lvl w:ilvl="0" w:tplc="A9768D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D46C5D"/>
    <w:multiLevelType w:val="hybridMultilevel"/>
    <w:tmpl w:val="10D4E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87DD9"/>
    <w:multiLevelType w:val="hybridMultilevel"/>
    <w:tmpl w:val="3CB6A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95A28C8"/>
    <w:multiLevelType w:val="hybridMultilevel"/>
    <w:tmpl w:val="D0BC705E"/>
    <w:lvl w:ilvl="0" w:tplc="BA40E26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92F7E"/>
    <w:multiLevelType w:val="hybridMultilevel"/>
    <w:tmpl w:val="D1727A02"/>
    <w:lvl w:ilvl="0" w:tplc="126283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210A9C"/>
    <w:multiLevelType w:val="hybridMultilevel"/>
    <w:tmpl w:val="5CEC5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F01B7"/>
    <w:multiLevelType w:val="hybridMultilevel"/>
    <w:tmpl w:val="8A52D384"/>
    <w:lvl w:ilvl="0" w:tplc="F35256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E64256"/>
    <w:multiLevelType w:val="hybridMultilevel"/>
    <w:tmpl w:val="090696DA"/>
    <w:lvl w:ilvl="0" w:tplc="1466E362">
      <w:start w:val="1"/>
      <w:numFmt w:val="decimal"/>
      <w:lvlText w:val="%1."/>
      <w:lvlJc w:val="left"/>
      <w:pPr>
        <w:ind w:left="360" w:hanging="360"/>
      </w:pPr>
      <w:rPr>
        <w:rFonts w:ascii="Arial" w:hAnsi="Arial" w:cs="Arial" w:hint="default"/>
        <w:color w:val="000000"/>
        <w:sz w:val="20"/>
      </w:rPr>
    </w:lvl>
    <w:lvl w:ilvl="1" w:tplc="C9DEF7D8">
      <w:start w:val="1"/>
      <w:numFmt w:val="decimal"/>
      <w:lvlText w:val="%2."/>
      <w:lvlJc w:val="left"/>
      <w:pPr>
        <w:ind w:left="1080" w:hanging="360"/>
      </w:pPr>
      <w:rPr>
        <w:rFonts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1A4425"/>
    <w:multiLevelType w:val="hybridMultilevel"/>
    <w:tmpl w:val="F4D6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ED6D29"/>
    <w:multiLevelType w:val="hybridMultilevel"/>
    <w:tmpl w:val="AD5AFC16"/>
    <w:lvl w:ilvl="0" w:tplc="D94A64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5D3641"/>
    <w:multiLevelType w:val="hybridMultilevel"/>
    <w:tmpl w:val="2848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C068F5"/>
    <w:multiLevelType w:val="hybridMultilevel"/>
    <w:tmpl w:val="768A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E71CD"/>
    <w:multiLevelType w:val="hybridMultilevel"/>
    <w:tmpl w:val="C26EA6C4"/>
    <w:lvl w:ilvl="0" w:tplc="B1189C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3C3D1C"/>
    <w:multiLevelType w:val="hybridMultilevel"/>
    <w:tmpl w:val="2C2C0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23388F"/>
    <w:multiLevelType w:val="hybridMultilevel"/>
    <w:tmpl w:val="09DEE0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056D50"/>
    <w:multiLevelType w:val="hybridMultilevel"/>
    <w:tmpl w:val="AED0D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31F38"/>
    <w:multiLevelType w:val="hybridMultilevel"/>
    <w:tmpl w:val="8EB6575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A0445"/>
    <w:multiLevelType w:val="hybridMultilevel"/>
    <w:tmpl w:val="E05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6"/>
  </w:num>
  <w:num w:numId="5">
    <w:abstractNumId w:val="24"/>
  </w:num>
  <w:num w:numId="6">
    <w:abstractNumId w:val="14"/>
  </w:num>
  <w:num w:numId="7">
    <w:abstractNumId w:val="17"/>
  </w:num>
  <w:num w:numId="8">
    <w:abstractNumId w:val="23"/>
  </w:num>
  <w:num w:numId="9">
    <w:abstractNumId w:val="1"/>
  </w:num>
  <w:num w:numId="10">
    <w:abstractNumId w:val="19"/>
  </w:num>
  <w:num w:numId="11">
    <w:abstractNumId w:val="20"/>
  </w:num>
  <w:num w:numId="12">
    <w:abstractNumId w:val="7"/>
  </w:num>
  <w:num w:numId="13">
    <w:abstractNumId w:val="3"/>
  </w:num>
  <w:num w:numId="14">
    <w:abstractNumId w:val="8"/>
  </w:num>
  <w:num w:numId="15">
    <w:abstractNumId w:val="5"/>
  </w:num>
  <w:num w:numId="16">
    <w:abstractNumId w:val="16"/>
  </w:num>
  <w:num w:numId="17">
    <w:abstractNumId w:val="2"/>
  </w:num>
  <w:num w:numId="18">
    <w:abstractNumId w:val="25"/>
  </w:num>
  <w:num w:numId="19">
    <w:abstractNumId w:val="22"/>
  </w:num>
  <w:num w:numId="20">
    <w:abstractNumId w:val="10"/>
  </w:num>
  <w:num w:numId="21">
    <w:abstractNumId w:val="0"/>
  </w:num>
  <w:num w:numId="22">
    <w:abstractNumId w:val="6"/>
  </w:num>
  <w:num w:numId="23">
    <w:abstractNumId w:val="9"/>
  </w:num>
  <w:num w:numId="24">
    <w:abstractNumId w:val="13"/>
  </w:num>
  <w:num w:numId="25">
    <w:abstractNumId w:val="15"/>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2D"/>
    <w:rsid w:val="000023FE"/>
    <w:rsid w:val="00023CA1"/>
    <w:rsid w:val="0003488A"/>
    <w:rsid w:val="00047BAD"/>
    <w:rsid w:val="000720EB"/>
    <w:rsid w:val="000913B8"/>
    <w:rsid w:val="000A2049"/>
    <w:rsid w:val="000A4AD3"/>
    <w:rsid w:val="000C6B8C"/>
    <w:rsid w:val="000C6E01"/>
    <w:rsid w:val="000D0404"/>
    <w:rsid w:val="000D50F8"/>
    <w:rsid w:val="000E5887"/>
    <w:rsid w:val="000F01EE"/>
    <w:rsid w:val="001051CE"/>
    <w:rsid w:val="00116269"/>
    <w:rsid w:val="0012290B"/>
    <w:rsid w:val="00135E44"/>
    <w:rsid w:val="00145F9D"/>
    <w:rsid w:val="00171BBA"/>
    <w:rsid w:val="00181A31"/>
    <w:rsid w:val="00186FF6"/>
    <w:rsid w:val="001A52EF"/>
    <w:rsid w:val="001A6964"/>
    <w:rsid w:val="001D285F"/>
    <w:rsid w:val="00233187"/>
    <w:rsid w:val="0024161B"/>
    <w:rsid w:val="00244054"/>
    <w:rsid w:val="0025020C"/>
    <w:rsid w:val="002514D8"/>
    <w:rsid w:val="00256523"/>
    <w:rsid w:val="00261AF9"/>
    <w:rsid w:val="002827AE"/>
    <w:rsid w:val="00285207"/>
    <w:rsid w:val="002B30B2"/>
    <w:rsid w:val="002B4076"/>
    <w:rsid w:val="002C3B0C"/>
    <w:rsid w:val="002C7D1F"/>
    <w:rsid w:val="002D34AB"/>
    <w:rsid w:val="00311787"/>
    <w:rsid w:val="0033192A"/>
    <w:rsid w:val="00334B24"/>
    <w:rsid w:val="00340895"/>
    <w:rsid w:val="003443D9"/>
    <w:rsid w:val="003515EE"/>
    <w:rsid w:val="00353E3B"/>
    <w:rsid w:val="003556D2"/>
    <w:rsid w:val="00360504"/>
    <w:rsid w:val="00371873"/>
    <w:rsid w:val="00372A1A"/>
    <w:rsid w:val="00386252"/>
    <w:rsid w:val="00392000"/>
    <w:rsid w:val="00394159"/>
    <w:rsid w:val="003944A9"/>
    <w:rsid w:val="003B5DFC"/>
    <w:rsid w:val="003D22FE"/>
    <w:rsid w:val="003D42E6"/>
    <w:rsid w:val="003E4F24"/>
    <w:rsid w:val="0040569B"/>
    <w:rsid w:val="00407B12"/>
    <w:rsid w:val="00436EDA"/>
    <w:rsid w:val="00445EFC"/>
    <w:rsid w:val="004512C5"/>
    <w:rsid w:val="00460E06"/>
    <w:rsid w:val="004654D0"/>
    <w:rsid w:val="00490195"/>
    <w:rsid w:val="004A1B3F"/>
    <w:rsid w:val="004B2D9E"/>
    <w:rsid w:val="004C4B32"/>
    <w:rsid w:val="004C5715"/>
    <w:rsid w:val="004D71A1"/>
    <w:rsid w:val="004D7DEE"/>
    <w:rsid w:val="004E21E5"/>
    <w:rsid w:val="004F3CDB"/>
    <w:rsid w:val="004F69A9"/>
    <w:rsid w:val="005040E6"/>
    <w:rsid w:val="005141B5"/>
    <w:rsid w:val="00536F9B"/>
    <w:rsid w:val="00544240"/>
    <w:rsid w:val="00544919"/>
    <w:rsid w:val="00566A2B"/>
    <w:rsid w:val="00571FF5"/>
    <w:rsid w:val="00580A0C"/>
    <w:rsid w:val="005A7933"/>
    <w:rsid w:val="005B49E8"/>
    <w:rsid w:val="005B5C61"/>
    <w:rsid w:val="005B6F8C"/>
    <w:rsid w:val="005C0D24"/>
    <w:rsid w:val="005C61FD"/>
    <w:rsid w:val="005C79CD"/>
    <w:rsid w:val="005D1227"/>
    <w:rsid w:val="0060307C"/>
    <w:rsid w:val="00603319"/>
    <w:rsid w:val="00610489"/>
    <w:rsid w:val="00617CC7"/>
    <w:rsid w:val="00627232"/>
    <w:rsid w:val="00630172"/>
    <w:rsid w:val="00630CFE"/>
    <w:rsid w:val="00644C87"/>
    <w:rsid w:val="00645F9C"/>
    <w:rsid w:val="00655710"/>
    <w:rsid w:val="00662497"/>
    <w:rsid w:val="006832D7"/>
    <w:rsid w:val="006B2F91"/>
    <w:rsid w:val="00701AE3"/>
    <w:rsid w:val="007107ED"/>
    <w:rsid w:val="0071408D"/>
    <w:rsid w:val="00721994"/>
    <w:rsid w:val="00722EC0"/>
    <w:rsid w:val="00734828"/>
    <w:rsid w:val="00754040"/>
    <w:rsid w:val="00754ADE"/>
    <w:rsid w:val="00756364"/>
    <w:rsid w:val="00762294"/>
    <w:rsid w:val="007623C4"/>
    <w:rsid w:val="007708C0"/>
    <w:rsid w:val="0077359C"/>
    <w:rsid w:val="007747B6"/>
    <w:rsid w:val="00776F7A"/>
    <w:rsid w:val="007A4952"/>
    <w:rsid w:val="007B2A7F"/>
    <w:rsid w:val="007B69D6"/>
    <w:rsid w:val="007C2C3A"/>
    <w:rsid w:val="007D487D"/>
    <w:rsid w:val="007E32CB"/>
    <w:rsid w:val="007E4429"/>
    <w:rsid w:val="007E5203"/>
    <w:rsid w:val="00812BEA"/>
    <w:rsid w:val="00840E16"/>
    <w:rsid w:val="008421BB"/>
    <w:rsid w:val="0084681C"/>
    <w:rsid w:val="00871F8E"/>
    <w:rsid w:val="0087215C"/>
    <w:rsid w:val="00883816"/>
    <w:rsid w:val="00885F2F"/>
    <w:rsid w:val="00892A54"/>
    <w:rsid w:val="00893F66"/>
    <w:rsid w:val="00897DD4"/>
    <w:rsid w:val="008A2030"/>
    <w:rsid w:val="008A78C6"/>
    <w:rsid w:val="008B4D83"/>
    <w:rsid w:val="008B6E9F"/>
    <w:rsid w:val="008C30E4"/>
    <w:rsid w:val="008C5627"/>
    <w:rsid w:val="008C74AF"/>
    <w:rsid w:val="008D61F3"/>
    <w:rsid w:val="008F6786"/>
    <w:rsid w:val="009038CE"/>
    <w:rsid w:val="00905F7F"/>
    <w:rsid w:val="009179FC"/>
    <w:rsid w:val="009244A3"/>
    <w:rsid w:val="00941DA7"/>
    <w:rsid w:val="00945514"/>
    <w:rsid w:val="00951F13"/>
    <w:rsid w:val="00957EF6"/>
    <w:rsid w:val="00973DC1"/>
    <w:rsid w:val="00985049"/>
    <w:rsid w:val="00986272"/>
    <w:rsid w:val="009B2FBC"/>
    <w:rsid w:val="009D4C01"/>
    <w:rsid w:val="009D59E9"/>
    <w:rsid w:val="009E3388"/>
    <w:rsid w:val="009E39CD"/>
    <w:rsid w:val="009E6012"/>
    <w:rsid w:val="009F49D9"/>
    <w:rsid w:val="009F759D"/>
    <w:rsid w:val="00A03447"/>
    <w:rsid w:val="00A26824"/>
    <w:rsid w:val="00A2771D"/>
    <w:rsid w:val="00A547B0"/>
    <w:rsid w:val="00A62C3A"/>
    <w:rsid w:val="00A6470E"/>
    <w:rsid w:val="00A71A1D"/>
    <w:rsid w:val="00A74A82"/>
    <w:rsid w:val="00A83902"/>
    <w:rsid w:val="00A9664A"/>
    <w:rsid w:val="00AB1B23"/>
    <w:rsid w:val="00AB3D9F"/>
    <w:rsid w:val="00AB739A"/>
    <w:rsid w:val="00AF456E"/>
    <w:rsid w:val="00B134D2"/>
    <w:rsid w:val="00B20BE4"/>
    <w:rsid w:val="00B31F98"/>
    <w:rsid w:val="00B356FE"/>
    <w:rsid w:val="00B425B5"/>
    <w:rsid w:val="00B5789E"/>
    <w:rsid w:val="00B62668"/>
    <w:rsid w:val="00B73D68"/>
    <w:rsid w:val="00B766F4"/>
    <w:rsid w:val="00B817B3"/>
    <w:rsid w:val="00B86F9C"/>
    <w:rsid w:val="00B95BBE"/>
    <w:rsid w:val="00B97939"/>
    <w:rsid w:val="00BA1250"/>
    <w:rsid w:val="00BC0E0B"/>
    <w:rsid w:val="00BC1372"/>
    <w:rsid w:val="00BC4857"/>
    <w:rsid w:val="00BC6C9D"/>
    <w:rsid w:val="00BD1F30"/>
    <w:rsid w:val="00BE11F0"/>
    <w:rsid w:val="00BF06D1"/>
    <w:rsid w:val="00C17E7E"/>
    <w:rsid w:val="00C25FA9"/>
    <w:rsid w:val="00C271C9"/>
    <w:rsid w:val="00C56A68"/>
    <w:rsid w:val="00C62326"/>
    <w:rsid w:val="00C94135"/>
    <w:rsid w:val="00C96A40"/>
    <w:rsid w:val="00CB7F9F"/>
    <w:rsid w:val="00CC144E"/>
    <w:rsid w:val="00CC681F"/>
    <w:rsid w:val="00CD31A5"/>
    <w:rsid w:val="00CD60BE"/>
    <w:rsid w:val="00CD7A89"/>
    <w:rsid w:val="00CE53A5"/>
    <w:rsid w:val="00CE74D6"/>
    <w:rsid w:val="00CF0979"/>
    <w:rsid w:val="00CF6881"/>
    <w:rsid w:val="00D00F2D"/>
    <w:rsid w:val="00D046C3"/>
    <w:rsid w:val="00D06474"/>
    <w:rsid w:val="00D11A27"/>
    <w:rsid w:val="00D2030E"/>
    <w:rsid w:val="00D21612"/>
    <w:rsid w:val="00D25806"/>
    <w:rsid w:val="00D32D33"/>
    <w:rsid w:val="00D364E3"/>
    <w:rsid w:val="00D44C5F"/>
    <w:rsid w:val="00D4584D"/>
    <w:rsid w:val="00D467DA"/>
    <w:rsid w:val="00D53033"/>
    <w:rsid w:val="00D856A0"/>
    <w:rsid w:val="00D874B6"/>
    <w:rsid w:val="00D9213B"/>
    <w:rsid w:val="00DB18F1"/>
    <w:rsid w:val="00DC1A35"/>
    <w:rsid w:val="00DC1E07"/>
    <w:rsid w:val="00DC1F7E"/>
    <w:rsid w:val="00DD7628"/>
    <w:rsid w:val="00DF4E91"/>
    <w:rsid w:val="00E00DA5"/>
    <w:rsid w:val="00E121C3"/>
    <w:rsid w:val="00E147DD"/>
    <w:rsid w:val="00E151C6"/>
    <w:rsid w:val="00E313E2"/>
    <w:rsid w:val="00E3671B"/>
    <w:rsid w:val="00E37B2E"/>
    <w:rsid w:val="00E418BD"/>
    <w:rsid w:val="00E47C5A"/>
    <w:rsid w:val="00E60A07"/>
    <w:rsid w:val="00E634A3"/>
    <w:rsid w:val="00E66A7A"/>
    <w:rsid w:val="00E67FED"/>
    <w:rsid w:val="00E71EA2"/>
    <w:rsid w:val="00E82C2F"/>
    <w:rsid w:val="00E93A46"/>
    <w:rsid w:val="00EB50CE"/>
    <w:rsid w:val="00ED226A"/>
    <w:rsid w:val="00ED2DBB"/>
    <w:rsid w:val="00EE17F0"/>
    <w:rsid w:val="00EF4A8B"/>
    <w:rsid w:val="00EF79BA"/>
    <w:rsid w:val="00F00E94"/>
    <w:rsid w:val="00F12534"/>
    <w:rsid w:val="00F142C3"/>
    <w:rsid w:val="00F14DB8"/>
    <w:rsid w:val="00F21A44"/>
    <w:rsid w:val="00F22426"/>
    <w:rsid w:val="00F253B4"/>
    <w:rsid w:val="00F45849"/>
    <w:rsid w:val="00F46A48"/>
    <w:rsid w:val="00F704B4"/>
    <w:rsid w:val="00F74273"/>
    <w:rsid w:val="00F85F27"/>
    <w:rsid w:val="00F94F49"/>
    <w:rsid w:val="00FB06B3"/>
    <w:rsid w:val="00FB3D76"/>
    <w:rsid w:val="00FC6503"/>
    <w:rsid w:val="00FD3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A995FBC-F17A-4BAD-9728-AF4B66E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0"/>
    <w:pPr>
      <w:suppressAutoHyphens/>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uiPriority w:val="9"/>
    <w:qFormat/>
    <w:rsid w:val="0024161B"/>
    <w:pPr>
      <w:keepNext/>
      <w:keepLines/>
      <w:suppressAutoHyphens w:val="0"/>
      <w:spacing w:before="240" w:after="240" w:line="360" w:lineRule="auto"/>
      <w:jc w:val="center"/>
      <w:outlineLvl w:val="0"/>
    </w:pPr>
    <w:rPr>
      <w:rFonts w:ascii="Tahoma" w:hAnsi="Tahoma" w:cs="Tahoma"/>
      <w:b/>
      <w:bCs/>
      <w:color w:val="365F91"/>
      <w:sz w:val="28"/>
      <w:szCs w:val="28"/>
      <w:lang w:eastAsia="en-US"/>
    </w:rPr>
  </w:style>
  <w:style w:type="paragraph" w:styleId="Heading3">
    <w:name w:val="heading 3"/>
    <w:basedOn w:val="Normal"/>
    <w:next w:val="Normal"/>
    <w:link w:val="Heading3Char"/>
    <w:qFormat/>
    <w:rsid w:val="0024161B"/>
    <w:pPr>
      <w:keepNext/>
      <w:suppressAutoHyphens w:val="0"/>
      <w:spacing w:before="120" w:after="60" w:line="360" w:lineRule="auto"/>
      <w:jc w:val="both"/>
      <w:outlineLvl w:val="2"/>
    </w:pPr>
    <w:rPr>
      <w:rFonts w:ascii="Tahoma" w:hAnsi="Tahoma" w:cs="Tahom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0F2D"/>
  </w:style>
  <w:style w:type="paragraph" w:styleId="Footer">
    <w:name w:val="footer"/>
    <w:basedOn w:val="Normal"/>
    <w:link w:val="FooterChar"/>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0F2D"/>
  </w:style>
  <w:style w:type="paragraph" w:styleId="BalloonText">
    <w:name w:val="Balloon Text"/>
    <w:basedOn w:val="Normal"/>
    <w:link w:val="BalloonTextChar"/>
    <w:uiPriority w:val="99"/>
    <w:semiHidden/>
    <w:unhideWhenUsed/>
    <w:rsid w:val="00D00F2D"/>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0F2D"/>
    <w:rPr>
      <w:rFonts w:ascii="Tahoma" w:hAnsi="Tahoma" w:cs="Tahoma"/>
      <w:sz w:val="16"/>
      <w:szCs w:val="16"/>
    </w:rPr>
  </w:style>
  <w:style w:type="paragraph" w:styleId="ListParagraph">
    <w:name w:val="List Paragraph"/>
    <w:basedOn w:val="Normal"/>
    <w:uiPriority w:val="34"/>
    <w:qFormat/>
    <w:rsid w:val="005141B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rsid w:val="00754040"/>
    <w:rPr>
      <w:color w:val="0000FF"/>
      <w:u w:val="single"/>
    </w:rPr>
  </w:style>
  <w:style w:type="table" w:styleId="TableGrid">
    <w:name w:val="Table Grid"/>
    <w:basedOn w:val="TableNormal"/>
    <w:uiPriority w:val="59"/>
    <w:rsid w:val="00186F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74A82"/>
    <w:pPr>
      <w:suppressAutoHyphens w:val="0"/>
      <w:bidi w:val="0"/>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8C5627"/>
    <w:rPr>
      <w:sz w:val="16"/>
      <w:szCs w:val="16"/>
    </w:rPr>
  </w:style>
  <w:style w:type="paragraph" w:styleId="CommentText">
    <w:name w:val="annotation text"/>
    <w:basedOn w:val="Normal"/>
    <w:link w:val="CommentTextChar"/>
    <w:uiPriority w:val="99"/>
    <w:semiHidden/>
    <w:unhideWhenUsed/>
    <w:rsid w:val="008C5627"/>
    <w:rPr>
      <w:sz w:val="20"/>
      <w:szCs w:val="20"/>
    </w:rPr>
  </w:style>
  <w:style w:type="character" w:customStyle="1" w:styleId="CommentTextChar">
    <w:name w:val="Comment Text Char"/>
    <w:basedOn w:val="DefaultParagraphFont"/>
    <w:link w:val="CommentText"/>
    <w:uiPriority w:val="99"/>
    <w:semiHidden/>
    <w:rsid w:val="008C5627"/>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8C5627"/>
    <w:rPr>
      <w:b/>
      <w:bCs/>
    </w:rPr>
  </w:style>
  <w:style w:type="character" w:customStyle="1" w:styleId="CommentSubjectChar">
    <w:name w:val="Comment Subject Char"/>
    <w:basedOn w:val="CommentTextChar"/>
    <w:link w:val="CommentSubject"/>
    <w:uiPriority w:val="99"/>
    <w:semiHidden/>
    <w:rsid w:val="008C5627"/>
    <w:rPr>
      <w:rFonts w:ascii="Times New Roman" w:eastAsia="Times New Roman" w:hAnsi="Times New Roman" w:cs="Times New Roman"/>
      <w:b/>
      <w:bCs/>
      <w:sz w:val="20"/>
      <w:szCs w:val="20"/>
      <w:lang w:eastAsia="he-IL"/>
    </w:rPr>
  </w:style>
  <w:style w:type="character" w:styleId="FollowedHyperlink">
    <w:name w:val="FollowedHyperlink"/>
    <w:basedOn w:val="DefaultParagraphFont"/>
    <w:uiPriority w:val="99"/>
    <w:semiHidden/>
    <w:unhideWhenUsed/>
    <w:rsid w:val="009D59E9"/>
    <w:rPr>
      <w:color w:val="800080" w:themeColor="followedHyperlink"/>
      <w:u w:val="single"/>
    </w:rPr>
  </w:style>
  <w:style w:type="table" w:styleId="LightShading-Accent2">
    <w:name w:val="Light Shading Accent 2"/>
    <w:basedOn w:val="TableNormal"/>
    <w:uiPriority w:val="60"/>
    <w:rsid w:val="001D28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1D28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D285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24161B"/>
    <w:rPr>
      <w:rFonts w:ascii="Tahoma" w:eastAsia="Times New Roman" w:hAnsi="Tahoma" w:cs="Tahoma"/>
      <w:b/>
      <w:bCs/>
      <w:color w:val="365F91"/>
      <w:sz w:val="28"/>
      <w:szCs w:val="28"/>
    </w:rPr>
  </w:style>
  <w:style w:type="character" w:customStyle="1" w:styleId="Heading3Char">
    <w:name w:val="Heading 3 Char"/>
    <w:basedOn w:val="DefaultParagraphFont"/>
    <w:link w:val="Heading3"/>
    <w:rsid w:val="0024161B"/>
    <w:rPr>
      <w:rFonts w:ascii="Tahoma" w:eastAsia="Times New Roman" w:hAnsi="Tahoma" w:cs="Tahoma"/>
      <w:b/>
      <w:bCs/>
      <w:sz w:val="26"/>
      <w:szCs w:val="26"/>
    </w:rPr>
  </w:style>
  <w:style w:type="paragraph" w:styleId="FootnoteText">
    <w:name w:val="footnote text"/>
    <w:basedOn w:val="Normal"/>
    <w:link w:val="FootnoteTextChar"/>
    <w:unhideWhenUsed/>
    <w:rsid w:val="0024161B"/>
    <w:pPr>
      <w:suppressAutoHyphens w:val="0"/>
      <w:spacing w:line="360" w:lineRule="auto"/>
      <w:jc w:val="both"/>
    </w:pPr>
    <w:rPr>
      <w:sz w:val="20"/>
      <w:szCs w:val="20"/>
      <w:lang w:eastAsia="en-US"/>
    </w:rPr>
  </w:style>
  <w:style w:type="character" w:customStyle="1" w:styleId="FootnoteTextChar">
    <w:name w:val="Footnote Text Char"/>
    <w:basedOn w:val="DefaultParagraphFont"/>
    <w:link w:val="FootnoteText"/>
    <w:rsid w:val="0024161B"/>
    <w:rPr>
      <w:rFonts w:ascii="Times New Roman" w:eastAsia="Times New Roman" w:hAnsi="Times New Roman" w:cs="Times New Roman"/>
      <w:sz w:val="20"/>
      <w:szCs w:val="20"/>
    </w:rPr>
  </w:style>
  <w:style w:type="character" w:styleId="FootnoteReference">
    <w:name w:val="footnote reference"/>
    <w:uiPriority w:val="99"/>
    <w:unhideWhenUsed/>
    <w:rsid w:val="00241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396">
      <w:bodyDiv w:val="1"/>
      <w:marLeft w:val="0"/>
      <w:marRight w:val="0"/>
      <w:marTop w:val="0"/>
      <w:marBottom w:val="0"/>
      <w:divBdr>
        <w:top w:val="none" w:sz="0" w:space="0" w:color="auto"/>
        <w:left w:val="none" w:sz="0" w:space="0" w:color="auto"/>
        <w:bottom w:val="none" w:sz="0" w:space="0" w:color="auto"/>
        <w:right w:val="none" w:sz="0" w:space="0" w:color="auto"/>
      </w:divBdr>
    </w:div>
    <w:div w:id="143864171">
      <w:bodyDiv w:val="1"/>
      <w:marLeft w:val="0"/>
      <w:marRight w:val="0"/>
      <w:marTop w:val="0"/>
      <w:marBottom w:val="0"/>
      <w:divBdr>
        <w:top w:val="none" w:sz="0" w:space="0" w:color="auto"/>
        <w:left w:val="none" w:sz="0" w:space="0" w:color="auto"/>
        <w:bottom w:val="none" w:sz="0" w:space="0" w:color="auto"/>
        <w:right w:val="none" w:sz="0" w:space="0" w:color="auto"/>
      </w:divBdr>
    </w:div>
    <w:div w:id="287472311">
      <w:bodyDiv w:val="1"/>
      <w:marLeft w:val="0"/>
      <w:marRight w:val="0"/>
      <w:marTop w:val="0"/>
      <w:marBottom w:val="0"/>
      <w:divBdr>
        <w:top w:val="none" w:sz="0" w:space="0" w:color="auto"/>
        <w:left w:val="none" w:sz="0" w:space="0" w:color="auto"/>
        <w:bottom w:val="none" w:sz="0" w:space="0" w:color="auto"/>
        <w:right w:val="none" w:sz="0" w:space="0" w:color="auto"/>
      </w:divBdr>
      <w:divsChild>
        <w:div w:id="2114812733">
          <w:marLeft w:val="0"/>
          <w:marRight w:val="0"/>
          <w:marTop w:val="0"/>
          <w:marBottom w:val="0"/>
          <w:divBdr>
            <w:top w:val="none" w:sz="0" w:space="0" w:color="auto"/>
            <w:left w:val="none" w:sz="0" w:space="0" w:color="auto"/>
            <w:bottom w:val="none" w:sz="0" w:space="0" w:color="auto"/>
            <w:right w:val="none" w:sz="0" w:space="0" w:color="auto"/>
          </w:divBdr>
          <w:divsChild>
            <w:div w:id="2000768412">
              <w:marLeft w:val="0"/>
              <w:marRight w:val="0"/>
              <w:marTop w:val="0"/>
              <w:marBottom w:val="0"/>
              <w:divBdr>
                <w:top w:val="none" w:sz="0" w:space="0" w:color="auto"/>
                <w:left w:val="none" w:sz="0" w:space="0" w:color="auto"/>
                <w:bottom w:val="none" w:sz="0" w:space="0" w:color="auto"/>
                <w:right w:val="none" w:sz="0" w:space="0" w:color="auto"/>
              </w:divBdr>
              <w:divsChild>
                <w:div w:id="290601401">
                  <w:marLeft w:val="0"/>
                  <w:marRight w:val="0"/>
                  <w:marTop w:val="0"/>
                  <w:marBottom w:val="0"/>
                  <w:divBdr>
                    <w:top w:val="none" w:sz="0" w:space="0" w:color="auto"/>
                    <w:left w:val="none" w:sz="0" w:space="0" w:color="auto"/>
                    <w:bottom w:val="none" w:sz="0" w:space="0" w:color="auto"/>
                    <w:right w:val="none" w:sz="0" w:space="0" w:color="auto"/>
                  </w:divBdr>
                  <w:divsChild>
                    <w:div w:id="1702198725">
                      <w:marLeft w:val="0"/>
                      <w:marRight w:val="0"/>
                      <w:marTop w:val="0"/>
                      <w:marBottom w:val="0"/>
                      <w:divBdr>
                        <w:top w:val="none" w:sz="0" w:space="0" w:color="auto"/>
                        <w:left w:val="none" w:sz="0" w:space="0" w:color="auto"/>
                        <w:bottom w:val="none" w:sz="0" w:space="0" w:color="auto"/>
                        <w:right w:val="none" w:sz="0" w:space="0" w:color="auto"/>
                      </w:divBdr>
                      <w:divsChild>
                        <w:div w:id="42222326">
                          <w:marLeft w:val="0"/>
                          <w:marRight w:val="0"/>
                          <w:marTop w:val="0"/>
                          <w:marBottom w:val="0"/>
                          <w:divBdr>
                            <w:top w:val="none" w:sz="0" w:space="0" w:color="auto"/>
                            <w:left w:val="none" w:sz="0" w:space="0" w:color="auto"/>
                            <w:bottom w:val="none" w:sz="0" w:space="0" w:color="auto"/>
                            <w:right w:val="none" w:sz="0" w:space="0" w:color="auto"/>
                          </w:divBdr>
                          <w:divsChild>
                            <w:div w:id="436491306">
                              <w:marLeft w:val="0"/>
                              <w:marRight w:val="0"/>
                              <w:marTop w:val="0"/>
                              <w:marBottom w:val="0"/>
                              <w:divBdr>
                                <w:top w:val="none" w:sz="0" w:space="0" w:color="auto"/>
                                <w:left w:val="none" w:sz="0" w:space="0" w:color="auto"/>
                                <w:bottom w:val="none" w:sz="0" w:space="0" w:color="auto"/>
                                <w:right w:val="none" w:sz="0" w:space="0" w:color="auto"/>
                              </w:divBdr>
                              <w:divsChild>
                                <w:div w:id="1897352708">
                                  <w:marLeft w:val="0"/>
                                  <w:marRight w:val="0"/>
                                  <w:marTop w:val="0"/>
                                  <w:marBottom w:val="0"/>
                                  <w:divBdr>
                                    <w:top w:val="none" w:sz="0" w:space="0" w:color="auto"/>
                                    <w:left w:val="none" w:sz="0" w:space="0" w:color="auto"/>
                                    <w:bottom w:val="none" w:sz="0" w:space="0" w:color="auto"/>
                                    <w:right w:val="none" w:sz="0" w:space="0" w:color="auto"/>
                                  </w:divBdr>
                                  <w:divsChild>
                                    <w:div w:id="1918786406">
                                      <w:marLeft w:val="0"/>
                                      <w:marRight w:val="0"/>
                                      <w:marTop w:val="0"/>
                                      <w:marBottom w:val="0"/>
                                      <w:divBdr>
                                        <w:top w:val="none" w:sz="0" w:space="0" w:color="auto"/>
                                        <w:left w:val="none" w:sz="0" w:space="0" w:color="auto"/>
                                        <w:bottom w:val="none" w:sz="0" w:space="0" w:color="auto"/>
                                        <w:right w:val="none" w:sz="0" w:space="0" w:color="auto"/>
                                      </w:divBdr>
                                      <w:divsChild>
                                        <w:div w:id="1259562388">
                                          <w:marLeft w:val="0"/>
                                          <w:marRight w:val="0"/>
                                          <w:marTop w:val="0"/>
                                          <w:marBottom w:val="0"/>
                                          <w:divBdr>
                                            <w:top w:val="none" w:sz="0" w:space="0" w:color="auto"/>
                                            <w:left w:val="none" w:sz="0" w:space="0" w:color="auto"/>
                                            <w:bottom w:val="none" w:sz="0" w:space="0" w:color="auto"/>
                                            <w:right w:val="none" w:sz="0" w:space="0" w:color="auto"/>
                                          </w:divBdr>
                                          <w:divsChild>
                                            <w:div w:id="1853757810">
                                              <w:marLeft w:val="0"/>
                                              <w:marRight w:val="0"/>
                                              <w:marTop w:val="0"/>
                                              <w:marBottom w:val="0"/>
                                              <w:divBdr>
                                                <w:top w:val="single" w:sz="12" w:space="2" w:color="FFFFCC"/>
                                                <w:left w:val="single" w:sz="12" w:space="0" w:color="FFFFCC"/>
                                                <w:bottom w:val="single" w:sz="12" w:space="2" w:color="FFFFCC"/>
                                                <w:right w:val="single" w:sz="12" w:space="2" w:color="FFFFCC"/>
                                              </w:divBdr>
                                              <w:divsChild>
                                                <w:div w:id="182330620">
                                                  <w:marLeft w:val="0"/>
                                                  <w:marRight w:val="0"/>
                                                  <w:marTop w:val="0"/>
                                                  <w:marBottom w:val="0"/>
                                                  <w:divBdr>
                                                    <w:top w:val="none" w:sz="0" w:space="0" w:color="auto"/>
                                                    <w:left w:val="none" w:sz="0" w:space="0" w:color="auto"/>
                                                    <w:bottom w:val="none" w:sz="0" w:space="0" w:color="auto"/>
                                                    <w:right w:val="none" w:sz="0" w:space="0" w:color="auto"/>
                                                  </w:divBdr>
                                                  <w:divsChild>
                                                    <w:div w:id="849952292">
                                                      <w:marLeft w:val="0"/>
                                                      <w:marRight w:val="0"/>
                                                      <w:marTop w:val="0"/>
                                                      <w:marBottom w:val="0"/>
                                                      <w:divBdr>
                                                        <w:top w:val="none" w:sz="0" w:space="0" w:color="auto"/>
                                                        <w:left w:val="none" w:sz="0" w:space="0" w:color="auto"/>
                                                        <w:bottom w:val="none" w:sz="0" w:space="0" w:color="auto"/>
                                                        <w:right w:val="none" w:sz="0" w:space="0" w:color="auto"/>
                                                      </w:divBdr>
                                                      <w:divsChild>
                                                        <w:div w:id="1639072647">
                                                          <w:marLeft w:val="0"/>
                                                          <w:marRight w:val="0"/>
                                                          <w:marTop w:val="0"/>
                                                          <w:marBottom w:val="0"/>
                                                          <w:divBdr>
                                                            <w:top w:val="none" w:sz="0" w:space="0" w:color="auto"/>
                                                            <w:left w:val="none" w:sz="0" w:space="0" w:color="auto"/>
                                                            <w:bottom w:val="none" w:sz="0" w:space="0" w:color="auto"/>
                                                            <w:right w:val="none" w:sz="0" w:space="0" w:color="auto"/>
                                                          </w:divBdr>
                                                          <w:divsChild>
                                                            <w:div w:id="2109423139">
                                                              <w:marLeft w:val="0"/>
                                                              <w:marRight w:val="0"/>
                                                              <w:marTop w:val="0"/>
                                                              <w:marBottom w:val="0"/>
                                                              <w:divBdr>
                                                                <w:top w:val="none" w:sz="0" w:space="0" w:color="auto"/>
                                                                <w:left w:val="none" w:sz="0" w:space="0" w:color="auto"/>
                                                                <w:bottom w:val="none" w:sz="0" w:space="0" w:color="auto"/>
                                                                <w:right w:val="none" w:sz="0" w:space="0" w:color="auto"/>
                                                              </w:divBdr>
                                                              <w:divsChild>
                                                                <w:div w:id="1581716872">
                                                                  <w:marLeft w:val="0"/>
                                                                  <w:marRight w:val="0"/>
                                                                  <w:marTop w:val="0"/>
                                                                  <w:marBottom w:val="0"/>
                                                                  <w:divBdr>
                                                                    <w:top w:val="none" w:sz="0" w:space="0" w:color="auto"/>
                                                                    <w:left w:val="none" w:sz="0" w:space="0" w:color="auto"/>
                                                                    <w:bottom w:val="none" w:sz="0" w:space="0" w:color="auto"/>
                                                                    <w:right w:val="none" w:sz="0" w:space="0" w:color="auto"/>
                                                                  </w:divBdr>
                                                                  <w:divsChild>
                                                                    <w:div w:id="1143884966">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016421416">
                                                                              <w:marLeft w:val="0"/>
                                                                              <w:marRight w:val="0"/>
                                                                              <w:marTop w:val="0"/>
                                                                              <w:marBottom w:val="0"/>
                                                                              <w:divBdr>
                                                                                <w:top w:val="none" w:sz="0" w:space="0" w:color="auto"/>
                                                                                <w:left w:val="none" w:sz="0" w:space="0" w:color="auto"/>
                                                                                <w:bottom w:val="none" w:sz="0" w:space="0" w:color="auto"/>
                                                                                <w:right w:val="none" w:sz="0" w:space="0" w:color="auto"/>
                                                                              </w:divBdr>
                                                                              <w:divsChild>
                                                                                <w:div w:id="735782656">
                                                                                  <w:marLeft w:val="0"/>
                                                                                  <w:marRight w:val="0"/>
                                                                                  <w:marTop w:val="0"/>
                                                                                  <w:marBottom w:val="0"/>
                                                                                  <w:divBdr>
                                                                                    <w:top w:val="none" w:sz="0" w:space="0" w:color="auto"/>
                                                                                    <w:left w:val="none" w:sz="0" w:space="0" w:color="auto"/>
                                                                                    <w:bottom w:val="none" w:sz="0" w:space="0" w:color="auto"/>
                                                                                    <w:right w:val="none" w:sz="0" w:space="0" w:color="auto"/>
                                                                                  </w:divBdr>
                                                                                  <w:divsChild>
                                                                                    <w:div w:id="176626224">
                                                                                      <w:marLeft w:val="0"/>
                                                                                      <w:marRight w:val="0"/>
                                                                                      <w:marTop w:val="0"/>
                                                                                      <w:marBottom w:val="0"/>
                                                                                      <w:divBdr>
                                                                                        <w:top w:val="none" w:sz="0" w:space="0" w:color="auto"/>
                                                                                        <w:left w:val="none" w:sz="0" w:space="0" w:color="auto"/>
                                                                                        <w:bottom w:val="none" w:sz="0" w:space="0" w:color="auto"/>
                                                                                        <w:right w:val="none" w:sz="0" w:space="0" w:color="auto"/>
                                                                                      </w:divBdr>
                                                                                      <w:divsChild>
                                                                                        <w:div w:id="458259922">
                                                                                          <w:marLeft w:val="120"/>
                                                                                          <w:marRight w:val="0"/>
                                                                                          <w:marTop w:val="0"/>
                                                                                          <w:marBottom w:val="150"/>
                                                                                          <w:divBdr>
                                                                                            <w:top w:val="single" w:sz="2" w:space="0" w:color="EFEFEF"/>
                                                                                            <w:left w:val="single" w:sz="6" w:space="0" w:color="EFEFEF"/>
                                                                                            <w:bottom w:val="single" w:sz="6" w:space="0" w:color="E2E2E2"/>
                                                                                            <w:right w:val="single" w:sz="6" w:space="0" w:color="EFEFEF"/>
                                                                                          </w:divBdr>
                                                                                          <w:divsChild>
                                                                                            <w:div w:id="2088838000">
                                                                                              <w:marLeft w:val="0"/>
                                                                                              <w:marRight w:val="0"/>
                                                                                              <w:marTop w:val="0"/>
                                                                                              <w:marBottom w:val="0"/>
                                                                                              <w:divBdr>
                                                                                                <w:top w:val="none" w:sz="0" w:space="0" w:color="auto"/>
                                                                                                <w:left w:val="none" w:sz="0" w:space="0" w:color="auto"/>
                                                                                                <w:bottom w:val="none" w:sz="0" w:space="0" w:color="auto"/>
                                                                                                <w:right w:val="none" w:sz="0" w:space="0" w:color="auto"/>
                                                                                              </w:divBdr>
                                                                                              <w:divsChild>
                                                                                                <w:div w:id="1396590520">
                                                                                                  <w:marLeft w:val="0"/>
                                                                                                  <w:marRight w:val="0"/>
                                                                                                  <w:marTop w:val="0"/>
                                                                                                  <w:marBottom w:val="0"/>
                                                                                                  <w:divBdr>
                                                                                                    <w:top w:val="none" w:sz="0" w:space="0" w:color="auto"/>
                                                                                                    <w:left w:val="none" w:sz="0" w:space="0" w:color="auto"/>
                                                                                                    <w:bottom w:val="none" w:sz="0" w:space="0" w:color="auto"/>
                                                                                                    <w:right w:val="none" w:sz="0" w:space="0" w:color="auto"/>
                                                                                                  </w:divBdr>
                                                                                                  <w:divsChild>
                                                                                                    <w:div w:id="2057389266">
                                                                                                      <w:marLeft w:val="0"/>
                                                                                                      <w:marRight w:val="0"/>
                                                                                                      <w:marTop w:val="0"/>
                                                                                                      <w:marBottom w:val="0"/>
                                                                                                      <w:divBdr>
                                                                                                        <w:top w:val="none" w:sz="0" w:space="0" w:color="auto"/>
                                                                                                        <w:left w:val="none" w:sz="0" w:space="0" w:color="auto"/>
                                                                                                        <w:bottom w:val="none" w:sz="0" w:space="0" w:color="auto"/>
                                                                                                        <w:right w:val="none" w:sz="0" w:space="0" w:color="auto"/>
                                                                                                      </w:divBdr>
                                                                                                      <w:divsChild>
                                                                                                        <w:div w:id="262035539">
                                                                                                          <w:marLeft w:val="0"/>
                                                                                                          <w:marRight w:val="0"/>
                                                                                                          <w:marTop w:val="0"/>
                                                                                                          <w:marBottom w:val="0"/>
                                                                                                          <w:divBdr>
                                                                                                            <w:top w:val="none" w:sz="0" w:space="0" w:color="auto"/>
                                                                                                            <w:left w:val="none" w:sz="0" w:space="0" w:color="auto"/>
                                                                                                            <w:bottom w:val="none" w:sz="0" w:space="0" w:color="auto"/>
                                                                                                            <w:right w:val="none" w:sz="0" w:space="0" w:color="auto"/>
                                                                                                          </w:divBdr>
                                                                                                          <w:divsChild>
                                                                                                            <w:div w:id="659313944">
                                                                                                              <w:marLeft w:val="0"/>
                                                                                                              <w:marRight w:val="0"/>
                                                                                                              <w:marTop w:val="0"/>
                                                                                                              <w:marBottom w:val="0"/>
                                                                                                              <w:divBdr>
                                                                                                                <w:top w:val="none" w:sz="0" w:space="0" w:color="auto"/>
                                                                                                                <w:left w:val="none" w:sz="0" w:space="0" w:color="auto"/>
                                                                                                                <w:bottom w:val="none" w:sz="0" w:space="0" w:color="auto"/>
                                                                                                                <w:right w:val="none" w:sz="0" w:space="0" w:color="auto"/>
                                                                                                              </w:divBdr>
                                                                                                              <w:divsChild>
                                                                                                                <w:div w:id="1640765116">
                                                                                                                  <w:marLeft w:val="0"/>
                                                                                                                  <w:marRight w:val="0"/>
                                                                                                                  <w:marTop w:val="0"/>
                                                                                                                  <w:marBottom w:val="0"/>
                                                                                                                  <w:divBdr>
                                                                                                                    <w:top w:val="single" w:sz="2" w:space="4" w:color="D8D8D8"/>
                                                                                                                    <w:left w:val="single" w:sz="2" w:space="0" w:color="D8D8D8"/>
                                                                                                                    <w:bottom w:val="single" w:sz="2" w:space="4" w:color="D8D8D8"/>
                                                                                                                    <w:right w:val="single" w:sz="2" w:space="0" w:color="D8D8D8"/>
                                                                                                                  </w:divBdr>
                                                                                                                  <w:divsChild>
                                                                                                                    <w:div w:id="2027711988">
                                                                                                                      <w:marLeft w:val="225"/>
                                                                                                                      <w:marRight w:val="225"/>
                                                                                                                      <w:marTop w:val="75"/>
                                                                                                                      <w:marBottom w:val="75"/>
                                                                                                                      <w:divBdr>
                                                                                                                        <w:top w:val="none" w:sz="0" w:space="0" w:color="auto"/>
                                                                                                                        <w:left w:val="none" w:sz="0" w:space="0" w:color="auto"/>
                                                                                                                        <w:bottom w:val="none" w:sz="0" w:space="0" w:color="auto"/>
                                                                                                                        <w:right w:val="none" w:sz="0" w:space="0" w:color="auto"/>
                                                                                                                      </w:divBdr>
                                                                                                                      <w:divsChild>
                                                                                                                        <w:div w:id="1759450013">
                                                                                                                          <w:marLeft w:val="0"/>
                                                                                                                          <w:marRight w:val="0"/>
                                                                                                                          <w:marTop w:val="0"/>
                                                                                                                          <w:marBottom w:val="0"/>
                                                                                                                          <w:divBdr>
                                                                                                                            <w:top w:val="none" w:sz="0" w:space="0" w:color="auto"/>
                                                                                                                            <w:left w:val="none" w:sz="0" w:space="0" w:color="auto"/>
                                                                                                                            <w:bottom w:val="none" w:sz="0" w:space="0" w:color="auto"/>
                                                                                                                            <w:right w:val="none" w:sz="0" w:space="0" w:color="auto"/>
                                                                                                                          </w:divBdr>
                                                                                                                          <w:divsChild>
                                                                                                                            <w:div w:id="274605552">
                                                                                                                              <w:marLeft w:val="0"/>
                                                                                                                              <w:marRight w:val="0"/>
                                                                                                                              <w:marTop w:val="0"/>
                                                                                                                              <w:marBottom w:val="0"/>
                                                                                                                              <w:divBdr>
                                                                                                                                <w:top w:val="none" w:sz="0" w:space="0" w:color="auto"/>
                                                                                                                                <w:left w:val="none" w:sz="0" w:space="0" w:color="auto"/>
                                                                                                                                <w:bottom w:val="none" w:sz="0" w:space="0" w:color="auto"/>
                                                                                                                                <w:right w:val="none" w:sz="0" w:space="0" w:color="auto"/>
                                                                                                                              </w:divBdr>
                                                                                                                              <w:divsChild>
                                                                                                                                <w:div w:id="2468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326068">
      <w:bodyDiv w:val="1"/>
      <w:marLeft w:val="0"/>
      <w:marRight w:val="0"/>
      <w:marTop w:val="0"/>
      <w:marBottom w:val="0"/>
      <w:divBdr>
        <w:top w:val="none" w:sz="0" w:space="0" w:color="auto"/>
        <w:left w:val="none" w:sz="0" w:space="0" w:color="auto"/>
        <w:bottom w:val="none" w:sz="0" w:space="0" w:color="auto"/>
        <w:right w:val="none" w:sz="0" w:space="0" w:color="auto"/>
      </w:divBdr>
    </w:div>
    <w:div w:id="812451536">
      <w:bodyDiv w:val="1"/>
      <w:marLeft w:val="0"/>
      <w:marRight w:val="0"/>
      <w:marTop w:val="0"/>
      <w:marBottom w:val="0"/>
      <w:divBdr>
        <w:top w:val="none" w:sz="0" w:space="0" w:color="auto"/>
        <w:left w:val="none" w:sz="0" w:space="0" w:color="auto"/>
        <w:bottom w:val="none" w:sz="0" w:space="0" w:color="auto"/>
        <w:right w:val="none" w:sz="0" w:space="0" w:color="auto"/>
      </w:divBdr>
    </w:div>
    <w:div w:id="1500390510">
      <w:bodyDiv w:val="1"/>
      <w:marLeft w:val="0"/>
      <w:marRight w:val="0"/>
      <w:marTop w:val="0"/>
      <w:marBottom w:val="0"/>
      <w:divBdr>
        <w:top w:val="none" w:sz="0" w:space="0" w:color="auto"/>
        <w:left w:val="none" w:sz="0" w:space="0" w:color="auto"/>
        <w:bottom w:val="none" w:sz="0" w:space="0" w:color="auto"/>
        <w:right w:val="none" w:sz="0" w:space="0" w:color="auto"/>
      </w:divBdr>
    </w:div>
    <w:div w:id="1509322482">
      <w:bodyDiv w:val="1"/>
      <w:marLeft w:val="0"/>
      <w:marRight w:val="0"/>
      <w:marTop w:val="0"/>
      <w:marBottom w:val="0"/>
      <w:divBdr>
        <w:top w:val="none" w:sz="0" w:space="0" w:color="auto"/>
        <w:left w:val="none" w:sz="0" w:space="0" w:color="auto"/>
        <w:bottom w:val="none" w:sz="0" w:space="0" w:color="auto"/>
        <w:right w:val="none" w:sz="0" w:space="0" w:color="auto"/>
      </w:divBdr>
    </w:div>
    <w:div w:id="1616712787">
      <w:bodyDiv w:val="1"/>
      <w:marLeft w:val="0"/>
      <w:marRight w:val="0"/>
      <w:marTop w:val="0"/>
      <w:marBottom w:val="0"/>
      <w:divBdr>
        <w:top w:val="none" w:sz="0" w:space="0" w:color="auto"/>
        <w:left w:val="none" w:sz="0" w:space="0" w:color="auto"/>
        <w:bottom w:val="none" w:sz="0" w:space="0" w:color="auto"/>
        <w:right w:val="none" w:sz="0" w:space="0" w:color="auto"/>
      </w:divBdr>
      <w:divsChild>
        <w:div w:id="2106340081">
          <w:marLeft w:val="0"/>
          <w:marRight w:val="0"/>
          <w:marTop w:val="0"/>
          <w:marBottom w:val="0"/>
          <w:divBdr>
            <w:top w:val="none" w:sz="0" w:space="0" w:color="auto"/>
            <w:left w:val="none" w:sz="0" w:space="0" w:color="auto"/>
            <w:bottom w:val="none" w:sz="0" w:space="0" w:color="auto"/>
            <w:right w:val="none" w:sz="0" w:space="0" w:color="auto"/>
          </w:divBdr>
          <w:divsChild>
            <w:div w:id="802817648">
              <w:marLeft w:val="0"/>
              <w:marRight w:val="0"/>
              <w:marTop w:val="0"/>
              <w:marBottom w:val="0"/>
              <w:divBdr>
                <w:top w:val="none" w:sz="0" w:space="0" w:color="auto"/>
                <w:left w:val="none" w:sz="0" w:space="0" w:color="auto"/>
                <w:bottom w:val="none" w:sz="0" w:space="0" w:color="auto"/>
                <w:right w:val="none" w:sz="0" w:space="0" w:color="auto"/>
              </w:divBdr>
              <w:divsChild>
                <w:div w:id="1882479096">
                  <w:marLeft w:val="0"/>
                  <w:marRight w:val="0"/>
                  <w:marTop w:val="0"/>
                  <w:marBottom w:val="0"/>
                  <w:divBdr>
                    <w:top w:val="none" w:sz="0" w:space="0" w:color="auto"/>
                    <w:left w:val="none" w:sz="0" w:space="0" w:color="auto"/>
                    <w:bottom w:val="none" w:sz="0" w:space="0" w:color="auto"/>
                    <w:right w:val="none" w:sz="0" w:space="0" w:color="auto"/>
                  </w:divBdr>
                  <w:divsChild>
                    <w:div w:id="1891531484">
                      <w:marLeft w:val="0"/>
                      <w:marRight w:val="0"/>
                      <w:marTop w:val="0"/>
                      <w:marBottom w:val="0"/>
                      <w:divBdr>
                        <w:top w:val="none" w:sz="0" w:space="0" w:color="auto"/>
                        <w:left w:val="none" w:sz="0" w:space="0" w:color="auto"/>
                        <w:bottom w:val="none" w:sz="0" w:space="0" w:color="auto"/>
                        <w:right w:val="none" w:sz="0" w:space="0" w:color="auto"/>
                      </w:divBdr>
                      <w:divsChild>
                        <w:div w:id="1319337422">
                          <w:marLeft w:val="0"/>
                          <w:marRight w:val="0"/>
                          <w:marTop w:val="0"/>
                          <w:marBottom w:val="0"/>
                          <w:divBdr>
                            <w:top w:val="none" w:sz="0" w:space="0" w:color="auto"/>
                            <w:left w:val="none" w:sz="0" w:space="0" w:color="auto"/>
                            <w:bottom w:val="none" w:sz="0" w:space="0" w:color="auto"/>
                            <w:right w:val="none" w:sz="0" w:space="0" w:color="auto"/>
                          </w:divBdr>
                          <w:divsChild>
                            <w:div w:id="1355110401">
                              <w:marLeft w:val="0"/>
                              <w:marRight w:val="0"/>
                              <w:marTop w:val="0"/>
                              <w:marBottom w:val="0"/>
                              <w:divBdr>
                                <w:top w:val="none" w:sz="0" w:space="0" w:color="auto"/>
                                <w:left w:val="none" w:sz="0" w:space="0" w:color="auto"/>
                                <w:bottom w:val="none" w:sz="0" w:space="0" w:color="auto"/>
                                <w:right w:val="none" w:sz="0" w:space="0" w:color="auto"/>
                              </w:divBdr>
                              <w:divsChild>
                                <w:div w:id="741489874">
                                  <w:marLeft w:val="0"/>
                                  <w:marRight w:val="0"/>
                                  <w:marTop w:val="0"/>
                                  <w:marBottom w:val="0"/>
                                  <w:divBdr>
                                    <w:top w:val="none" w:sz="0" w:space="0" w:color="auto"/>
                                    <w:left w:val="none" w:sz="0" w:space="0" w:color="auto"/>
                                    <w:bottom w:val="none" w:sz="0" w:space="0" w:color="auto"/>
                                    <w:right w:val="none" w:sz="0" w:space="0" w:color="auto"/>
                                  </w:divBdr>
                                  <w:divsChild>
                                    <w:div w:id="2061321966">
                                      <w:marLeft w:val="0"/>
                                      <w:marRight w:val="0"/>
                                      <w:marTop w:val="0"/>
                                      <w:marBottom w:val="0"/>
                                      <w:divBdr>
                                        <w:top w:val="none" w:sz="0" w:space="0" w:color="auto"/>
                                        <w:left w:val="none" w:sz="0" w:space="0" w:color="auto"/>
                                        <w:bottom w:val="none" w:sz="0" w:space="0" w:color="auto"/>
                                        <w:right w:val="none" w:sz="0" w:space="0" w:color="auto"/>
                                      </w:divBdr>
                                      <w:divsChild>
                                        <w:div w:id="4941678">
                                          <w:marLeft w:val="0"/>
                                          <w:marRight w:val="0"/>
                                          <w:marTop w:val="0"/>
                                          <w:marBottom w:val="0"/>
                                          <w:divBdr>
                                            <w:top w:val="none" w:sz="0" w:space="0" w:color="auto"/>
                                            <w:left w:val="none" w:sz="0" w:space="0" w:color="auto"/>
                                            <w:bottom w:val="none" w:sz="0" w:space="0" w:color="auto"/>
                                            <w:right w:val="none" w:sz="0" w:space="0" w:color="auto"/>
                                          </w:divBdr>
                                          <w:divsChild>
                                            <w:div w:id="419762971">
                                              <w:marLeft w:val="0"/>
                                              <w:marRight w:val="0"/>
                                              <w:marTop w:val="0"/>
                                              <w:marBottom w:val="0"/>
                                              <w:divBdr>
                                                <w:top w:val="single" w:sz="12" w:space="2" w:color="FFFFCC"/>
                                                <w:left w:val="single" w:sz="12" w:space="0" w:color="FFFFCC"/>
                                                <w:bottom w:val="single" w:sz="12" w:space="2" w:color="FFFFCC"/>
                                                <w:right w:val="single" w:sz="12" w:space="2" w:color="FFFFCC"/>
                                              </w:divBdr>
                                              <w:divsChild>
                                                <w:div w:id="1954944866">
                                                  <w:marLeft w:val="0"/>
                                                  <w:marRight w:val="0"/>
                                                  <w:marTop w:val="0"/>
                                                  <w:marBottom w:val="0"/>
                                                  <w:divBdr>
                                                    <w:top w:val="none" w:sz="0" w:space="0" w:color="auto"/>
                                                    <w:left w:val="none" w:sz="0" w:space="0" w:color="auto"/>
                                                    <w:bottom w:val="none" w:sz="0" w:space="0" w:color="auto"/>
                                                    <w:right w:val="none" w:sz="0" w:space="0" w:color="auto"/>
                                                  </w:divBdr>
                                                  <w:divsChild>
                                                    <w:div w:id="1282615652">
                                                      <w:marLeft w:val="0"/>
                                                      <w:marRight w:val="0"/>
                                                      <w:marTop w:val="0"/>
                                                      <w:marBottom w:val="0"/>
                                                      <w:divBdr>
                                                        <w:top w:val="none" w:sz="0" w:space="0" w:color="auto"/>
                                                        <w:left w:val="none" w:sz="0" w:space="0" w:color="auto"/>
                                                        <w:bottom w:val="none" w:sz="0" w:space="0" w:color="auto"/>
                                                        <w:right w:val="none" w:sz="0" w:space="0" w:color="auto"/>
                                                      </w:divBdr>
                                                      <w:divsChild>
                                                        <w:div w:id="1647317999">
                                                          <w:marLeft w:val="0"/>
                                                          <w:marRight w:val="0"/>
                                                          <w:marTop w:val="0"/>
                                                          <w:marBottom w:val="0"/>
                                                          <w:divBdr>
                                                            <w:top w:val="none" w:sz="0" w:space="0" w:color="auto"/>
                                                            <w:left w:val="none" w:sz="0" w:space="0" w:color="auto"/>
                                                            <w:bottom w:val="none" w:sz="0" w:space="0" w:color="auto"/>
                                                            <w:right w:val="none" w:sz="0" w:space="0" w:color="auto"/>
                                                          </w:divBdr>
                                                          <w:divsChild>
                                                            <w:div w:id="876816362">
                                                              <w:marLeft w:val="0"/>
                                                              <w:marRight w:val="0"/>
                                                              <w:marTop w:val="0"/>
                                                              <w:marBottom w:val="0"/>
                                                              <w:divBdr>
                                                                <w:top w:val="none" w:sz="0" w:space="0" w:color="auto"/>
                                                                <w:left w:val="none" w:sz="0" w:space="0" w:color="auto"/>
                                                                <w:bottom w:val="none" w:sz="0" w:space="0" w:color="auto"/>
                                                                <w:right w:val="none" w:sz="0" w:space="0" w:color="auto"/>
                                                              </w:divBdr>
                                                              <w:divsChild>
                                                                <w:div w:id="1300653618">
                                                                  <w:marLeft w:val="0"/>
                                                                  <w:marRight w:val="0"/>
                                                                  <w:marTop w:val="0"/>
                                                                  <w:marBottom w:val="0"/>
                                                                  <w:divBdr>
                                                                    <w:top w:val="none" w:sz="0" w:space="0" w:color="auto"/>
                                                                    <w:left w:val="none" w:sz="0" w:space="0" w:color="auto"/>
                                                                    <w:bottom w:val="none" w:sz="0" w:space="0" w:color="auto"/>
                                                                    <w:right w:val="none" w:sz="0" w:space="0" w:color="auto"/>
                                                                  </w:divBdr>
                                                                  <w:divsChild>
                                                                    <w:div w:id="429204422">
                                                                      <w:marLeft w:val="0"/>
                                                                      <w:marRight w:val="0"/>
                                                                      <w:marTop w:val="0"/>
                                                                      <w:marBottom w:val="0"/>
                                                                      <w:divBdr>
                                                                        <w:top w:val="none" w:sz="0" w:space="0" w:color="auto"/>
                                                                        <w:left w:val="none" w:sz="0" w:space="0" w:color="auto"/>
                                                                        <w:bottom w:val="none" w:sz="0" w:space="0" w:color="auto"/>
                                                                        <w:right w:val="none" w:sz="0" w:space="0" w:color="auto"/>
                                                                      </w:divBdr>
                                                                      <w:divsChild>
                                                                        <w:div w:id="1003821222">
                                                                          <w:marLeft w:val="0"/>
                                                                          <w:marRight w:val="0"/>
                                                                          <w:marTop w:val="0"/>
                                                                          <w:marBottom w:val="0"/>
                                                                          <w:divBdr>
                                                                            <w:top w:val="none" w:sz="0" w:space="0" w:color="auto"/>
                                                                            <w:left w:val="none" w:sz="0" w:space="0" w:color="auto"/>
                                                                            <w:bottom w:val="none" w:sz="0" w:space="0" w:color="auto"/>
                                                                            <w:right w:val="none" w:sz="0" w:space="0" w:color="auto"/>
                                                                          </w:divBdr>
                                                                          <w:divsChild>
                                                                            <w:div w:id="1654991259">
                                                                              <w:marLeft w:val="0"/>
                                                                              <w:marRight w:val="0"/>
                                                                              <w:marTop w:val="0"/>
                                                                              <w:marBottom w:val="0"/>
                                                                              <w:divBdr>
                                                                                <w:top w:val="none" w:sz="0" w:space="0" w:color="auto"/>
                                                                                <w:left w:val="none" w:sz="0" w:space="0" w:color="auto"/>
                                                                                <w:bottom w:val="none" w:sz="0" w:space="0" w:color="auto"/>
                                                                                <w:right w:val="none" w:sz="0" w:space="0" w:color="auto"/>
                                                                              </w:divBdr>
                                                                              <w:divsChild>
                                                                                <w:div w:id="950403108">
                                                                                  <w:marLeft w:val="0"/>
                                                                                  <w:marRight w:val="0"/>
                                                                                  <w:marTop w:val="0"/>
                                                                                  <w:marBottom w:val="0"/>
                                                                                  <w:divBdr>
                                                                                    <w:top w:val="none" w:sz="0" w:space="0" w:color="auto"/>
                                                                                    <w:left w:val="none" w:sz="0" w:space="0" w:color="auto"/>
                                                                                    <w:bottom w:val="none" w:sz="0" w:space="0" w:color="auto"/>
                                                                                    <w:right w:val="none" w:sz="0" w:space="0" w:color="auto"/>
                                                                                  </w:divBdr>
                                                                                  <w:divsChild>
                                                                                    <w:div w:id="1469515154">
                                                                                      <w:marLeft w:val="0"/>
                                                                                      <w:marRight w:val="0"/>
                                                                                      <w:marTop w:val="0"/>
                                                                                      <w:marBottom w:val="0"/>
                                                                                      <w:divBdr>
                                                                                        <w:top w:val="none" w:sz="0" w:space="0" w:color="auto"/>
                                                                                        <w:left w:val="none" w:sz="0" w:space="0" w:color="auto"/>
                                                                                        <w:bottom w:val="none" w:sz="0" w:space="0" w:color="auto"/>
                                                                                        <w:right w:val="none" w:sz="0" w:space="0" w:color="auto"/>
                                                                                      </w:divBdr>
                                                                                      <w:divsChild>
                                                                                        <w:div w:id="1820001573">
                                                                                          <w:marLeft w:val="120"/>
                                                                                          <w:marRight w:val="0"/>
                                                                                          <w:marTop w:val="0"/>
                                                                                          <w:marBottom w:val="150"/>
                                                                                          <w:divBdr>
                                                                                            <w:top w:val="single" w:sz="2" w:space="0" w:color="EFEFEF"/>
                                                                                            <w:left w:val="single" w:sz="6" w:space="0" w:color="EFEFEF"/>
                                                                                            <w:bottom w:val="single" w:sz="6" w:space="0" w:color="E2E2E2"/>
                                                                                            <w:right w:val="single" w:sz="6" w:space="0" w:color="EFEFEF"/>
                                                                                          </w:divBdr>
                                                                                          <w:divsChild>
                                                                                            <w:div w:id="1382054523">
                                                                                              <w:marLeft w:val="0"/>
                                                                                              <w:marRight w:val="0"/>
                                                                                              <w:marTop w:val="0"/>
                                                                                              <w:marBottom w:val="0"/>
                                                                                              <w:divBdr>
                                                                                                <w:top w:val="none" w:sz="0" w:space="0" w:color="auto"/>
                                                                                                <w:left w:val="none" w:sz="0" w:space="0" w:color="auto"/>
                                                                                                <w:bottom w:val="none" w:sz="0" w:space="0" w:color="auto"/>
                                                                                                <w:right w:val="none" w:sz="0" w:space="0" w:color="auto"/>
                                                                                              </w:divBdr>
                                                                                              <w:divsChild>
                                                                                                <w:div w:id="945431720">
                                                                                                  <w:marLeft w:val="0"/>
                                                                                                  <w:marRight w:val="0"/>
                                                                                                  <w:marTop w:val="0"/>
                                                                                                  <w:marBottom w:val="0"/>
                                                                                                  <w:divBdr>
                                                                                                    <w:top w:val="none" w:sz="0" w:space="0" w:color="auto"/>
                                                                                                    <w:left w:val="none" w:sz="0" w:space="0" w:color="auto"/>
                                                                                                    <w:bottom w:val="none" w:sz="0" w:space="0" w:color="auto"/>
                                                                                                    <w:right w:val="none" w:sz="0" w:space="0" w:color="auto"/>
                                                                                                  </w:divBdr>
                                                                                                  <w:divsChild>
                                                                                                    <w:div w:id="808665214">
                                                                                                      <w:marLeft w:val="0"/>
                                                                                                      <w:marRight w:val="0"/>
                                                                                                      <w:marTop w:val="0"/>
                                                                                                      <w:marBottom w:val="0"/>
                                                                                                      <w:divBdr>
                                                                                                        <w:top w:val="none" w:sz="0" w:space="0" w:color="auto"/>
                                                                                                        <w:left w:val="none" w:sz="0" w:space="0" w:color="auto"/>
                                                                                                        <w:bottom w:val="none" w:sz="0" w:space="0" w:color="auto"/>
                                                                                                        <w:right w:val="none" w:sz="0" w:space="0" w:color="auto"/>
                                                                                                      </w:divBdr>
                                                                                                      <w:divsChild>
                                                                                                        <w:div w:id="492841321">
                                                                                                          <w:marLeft w:val="0"/>
                                                                                                          <w:marRight w:val="0"/>
                                                                                                          <w:marTop w:val="0"/>
                                                                                                          <w:marBottom w:val="0"/>
                                                                                                          <w:divBdr>
                                                                                                            <w:top w:val="none" w:sz="0" w:space="0" w:color="auto"/>
                                                                                                            <w:left w:val="none" w:sz="0" w:space="0" w:color="auto"/>
                                                                                                            <w:bottom w:val="none" w:sz="0" w:space="0" w:color="auto"/>
                                                                                                            <w:right w:val="none" w:sz="0" w:space="0" w:color="auto"/>
                                                                                                          </w:divBdr>
                                                                                                          <w:divsChild>
                                                                                                            <w:div w:id="1925064841">
                                                                                                              <w:marLeft w:val="0"/>
                                                                                                              <w:marRight w:val="0"/>
                                                                                                              <w:marTop w:val="0"/>
                                                                                                              <w:marBottom w:val="0"/>
                                                                                                              <w:divBdr>
                                                                                                                <w:top w:val="none" w:sz="0" w:space="0" w:color="auto"/>
                                                                                                                <w:left w:val="none" w:sz="0" w:space="0" w:color="auto"/>
                                                                                                                <w:bottom w:val="none" w:sz="0" w:space="0" w:color="auto"/>
                                                                                                                <w:right w:val="none" w:sz="0" w:space="0" w:color="auto"/>
                                                                                                              </w:divBdr>
                                                                                                              <w:divsChild>
                                                                                                                <w:div w:id="881793526">
                                                                                                                  <w:marLeft w:val="0"/>
                                                                                                                  <w:marRight w:val="0"/>
                                                                                                                  <w:marTop w:val="0"/>
                                                                                                                  <w:marBottom w:val="0"/>
                                                                                                                  <w:divBdr>
                                                                                                                    <w:top w:val="single" w:sz="2" w:space="4" w:color="D8D8D8"/>
                                                                                                                    <w:left w:val="single" w:sz="2" w:space="0" w:color="D8D8D8"/>
                                                                                                                    <w:bottom w:val="single" w:sz="2" w:space="4" w:color="D8D8D8"/>
                                                                                                                    <w:right w:val="single" w:sz="2" w:space="0" w:color="D8D8D8"/>
                                                                                                                  </w:divBdr>
                                                                                                                  <w:divsChild>
                                                                                                                    <w:div w:id="1111781919">
                                                                                                                      <w:marLeft w:val="225"/>
                                                                                                                      <w:marRight w:val="225"/>
                                                                                                                      <w:marTop w:val="75"/>
                                                                                                                      <w:marBottom w:val="75"/>
                                                                                                                      <w:divBdr>
                                                                                                                        <w:top w:val="none" w:sz="0" w:space="0" w:color="auto"/>
                                                                                                                        <w:left w:val="none" w:sz="0" w:space="0" w:color="auto"/>
                                                                                                                        <w:bottom w:val="none" w:sz="0" w:space="0" w:color="auto"/>
                                                                                                                        <w:right w:val="none" w:sz="0" w:space="0" w:color="auto"/>
                                                                                                                      </w:divBdr>
                                                                                                                      <w:divsChild>
                                                                                                                        <w:div w:id="116067367">
                                                                                                                          <w:marLeft w:val="0"/>
                                                                                                                          <w:marRight w:val="0"/>
                                                                                                                          <w:marTop w:val="0"/>
                                                                                                                          <w:marBottom w:val="0"/>
                                                                                                                          <w:divBdr>
                                                                                                                            <w:top w:val="none" w:sz="0" w:space="0" w:color="auto"/>
                                                                                                                            <w:left w:val="none" w:sz="0" w:space="0" w:color="auto"/>
                                                                                                                            <w:bottom w:val="none" w:sz="0" w:space="0" w:color="auto"/>
                                                                                                                            <w:right w:val="none" w:sz="0" w:space="0" w:color="auto"/>
                                                                                                                          </w:divBdr>
                                                                                                                          <w:divsChild>
                                                                                                                            <w:div w:id="1867208397">
                                                                                                                              <w:marLeft w:val="0"/>
                                                                                                                              <w:marRight w:val="0"/>
                                                                                                                              <w:marTop w:val="0"/>
                                                                                                                              <w:marBottom w:val="0"/>
                                                                                                                              <w:divBdr>
                                                                                                                                <w:top w:val="none" w:sz="0" w:space="0" w:color="auto"/>
                                                                                                                                <w:left w:val="none" w:sz="0" w:space="0" w:color="auto"/>
                                                                                                                                <w:bottom w:val="none" w:sz="0" w:space="0" w:color="auto"/>
                                                                                                                                <w:right w:val="none" w:sz="0" w:space="0" w:color="auto"/>
                                                                                                                              </w:divBdr>
                                                                                                                              <w:divsChild>
                                                                                                                                <w:div w:id="602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30279">
      <w:bodyDiv w:val="1"/>
      <w:marLeft w:val="0"/>
      <w:marRight w:val="0"/>
      <w:marTop w:val="0"/>
      <w:marBottom w:val="0"/>
      <w:divBdr>
        <w:top w:val="none" w:sz="0" w:space="0" w:color="auto"/>
        <w:left w:val="none" w:sz="0" w:space="0" w:color="auto"/>
        <w:bottom w:val="none" w:sz="0" w:space="0" w:color="auto"/>
        <w:right w:val="none" w:sz="0" w:space="0" w:color="auto"/>
      </w:divBdr>
      <w:divsChild>
        <w:div w:id="1072584862">
          <w:marLeft w:val="0"/>
          <w:marRight w:val="0"/>
          <w:marTop w:val="0"/>
          <w:marBottom w:val="0"/>
          <w:divBdr>
            <w:top w:val="none" w:sz="0" w:space="0" w:color="auto"/>
            <w:left w:val="none" w:sz="0" w:space="0" w:color="auto"/>
            <w:bottom w:val="none" w:sz="0" w:space="0" w:color="auto"/>
            <w:right w:val="none" w:sz="0" w:space="0" w:color="auto"/>
          </w:divBdr>
          <w:divsChild>
            <w:div w:id="1960262038">
              <w:marLeft w:val="0"/>
              <w:marRight w:val="0"/>
              <w:marTop w:val="0"/>
              <w:marBottom w:val="0"/>
              <w:divBdr>
                <w:top w:val="none" w:sz="0" w:space="0" w:color="auto"/>
                <w:left w:val="none" w:sz="0" w:space="0" w:color="auto"/>
                <w:bottom w:val="none" w:sz="0" w:space="0" w:color="auto"/>
                <w:right w:val="none" w:sz="0" w:space="0" w:color="auto"/>
              </w:divBdr>
            </w:div>
            <w:div w:id="898901949">
              <w:marLeft w:val="0"/>
              <w:marRight w:val="0"/>
              <w:marTop w:val="0"/>
              <w:marBottom w:val="0"/>
              <w:divBdr>
                <w:top w:val="none" w:sz="0" w:space="0" w:color="auto"/>
                <w:left w:val="none" w:sz="0" w:space="0" w:color="auto"/>
                <w:bottom w:val="none" w:sz="0" w:space="0" w:color="auto"/>
                <w:right w:val="none" w:sz="0" w:space="0" w:color="auto"/>
              </w:divBdr>
            </w:div>
            <w:div w:id="210923879">
              <w:marLeft w:val="0"/>
              <w:marRight w:val="0"/>
              <w:marTop w:val="0"/>
              <w:marBottom w:val="0"/>
              <w:divBdr>
                <w:top w:val="none" w:sz="0" w:space="0" w:color="auto"/>
                <w:left w:val="none" w:sz="0" w:space="0" w:color="auto"/>
                <w:bottom w:val="none" w:sz="0" w:space="0" w:color="auto"/>
                <w:right w:val="none" w:sz="0" w:space="0" w:color="auto"/>
              </w:divBdr>
            </w:div>
            <w:div w:id="791091290">
              <w:marLeft w:val="0"/>
              <w:marRight w:val="0"/>
              <w:marTop w:val="0"/>
              <w:marBottom w:val="0"/>
              <w:divBdr>
                <w:top w:val="none" w:sz="0" w:space="0" w:color="auto"/>
                <w:left w:val="none" w:sz="0" w:space="0" w:color="auto"/>
                <w:bottom w:val="none" w:sz="0" w:space="0" w:color="auto"/>
                <w:right w:val="none" w:sz="0" w:space="0" w:color="auto"/>
              </w:divBdr>
            </w:div>
          </w:divsChild>
        </w:div>
        <w:div w:id="1562591589">
          <w:marLeft w:val="0"/>
          <w:marRight w:val="0"/>
          <w:marTop w:val="0"/>
          <w:marBottom w:val="0"/>
          <w:divBdr>
            <w:top w:val="none" w:sz="0" w:space="0" w:color="auto"/>
            <w:left w:val="none" w:sz="0" w:space="0" w:color="auto"/>
            <w:bottom w:val="none" w:sz="0" w:space="0" w:color="auto"/>
            <w:right w:val="none" w:sz="0" w:space="0" w:color="auto"/>
          </w:divBdr>
          <w:divsChild>
            <w:div w:id="1485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file:///C:\Users\&#1497;&#1512;&#1493;&#1503;\AppData\Local\dushi\AppData\Local\Microsoft\Windows\Temporary%20Internet%20Files\Content.Outlook\AppData\Local\Microsoft\Downloads\www.pmo.gov.il\policyplanning\shituf\Documents\migzar.ppt" TargetMode="External"/><Relationship Id="rId1" Type="http://schemas.openxmlformats.org/officeDocument/2006/relationships/hyperlink" Target="http://www.pmo.gov.il/Secretary/GovDecisions/2008/Pages/des3190.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606D-CB08-4FD6-86D2-55136A27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2929</Words>
  <Characters>14645</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 Shaham</dc:creator>
  <cp:lastModifiedBy>Walter O'brien</cp:lastModifiedBy>
  <cp:revision>2</cp:revision>
  <cp:lastPrinted>2014-06-24T07:26:00Z</cp:lastPrinted>
  <dcterms:created xsi:type="dcterms:W3CDTF">2017-01-30T10:26:00Z</dcterms:created>
  <dcterms:modified xsi:type="dcterms:W3CDTF">2017-01-30T10:26:00Z</dcterms:modified>
</cp:coreProperties>
</file>