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94" w:rsidRPr="004E2EB8" w:rsidRDefault="009E2194" w:rsidP="009E2194">
      <w:pPr>
        <w:pBdr>
          <w:bottom w:val="single" w:sz="12" w:space="1" w:color="auto"/>
        </w:pBdr>
        <w:rPr>
          <w:rFonts w:ascii="Arial" w:hAnsi="Arial" w:cs="Arial" w:hint="cs"/>
          <w:b w:val="0"/>
          <w:bCs w:val="0"/>
          <w:sz w:val="16"/>
          <w:szCs w:val="16"/>
          <w:rtl/>
        </w:rPr>
      </w:pPr>
    </w:p>
    <w:p w:rsidR="009E2194" w:rsidRPr="009E2194" w:rsidRDefault="009E2194" w:rsidP="009E2194">
      <w:pPr>
        <w:pStyle w:val="Heading1"/>
        <w:jc w:val="right"/>
        <w:rPr>
          <w:rFonts w:ascii="Arial" w:eastAsia="Arial Unicode MS" w:hAnsi="Arial" w:cs="Arial" w:hint="cs"/>
          <w:b w:val="0"/>
          <w:bCs w:val="0"/>
          <w:sz w:val="20"/>
          <w:szCs w:val="20"/>
          <w:u w:val="none"/>
        </w:rPr>
      </w:pPr>
      <w:r w:rsidRPr="009E2194">
        <w:rPr>
          <w:rFonts w:ascii="Arial" w:hAnsi="Arial" w:cs="Arial" w:hint="cs"/>
          <w:b w:val="0"/>
          <w:bCs w:val="0"/>
          <w:sz w:val="20"/>
          <w:szCs w:val="20"/>
          <w:u w:val="none"/>
          <w:rtl/>
        </w:rPr>
        <w:t>י</w:t>
      </w:r>
      <w:r w:rsidRPr="009E2194">
        <w:rPr>
          <w:rFonts w:ascii="Arial" w:hAnsi="Arial" w:cs="Arial"/>
          <w:b w:val="0"/>
          <w:bCs w:val="0"/>
          <w:sz w:val="20"/>
          <w:szCs w:val="20"/>
          <w:u w:val="none"/>
          <w:rtl/>
        </w:rPr>
        <w:t xml:space="preserve">רושלים, </w:t>
      </w:r>
      <w:r w:rsidRPr="009E2194">
        <w:rPr>
          <w:rFonts w:ascii="Arial" w:hAnsi="Arial" w:cs="Arial" w:hint="cs"/>
          <w:b w:val="0"/>
          <w:bCs w:val="0"/>
          <w:sz w:val="20"/>
          <w:szCs w:val="20"/>
          <w:u w:val="none"/>
          <w:rtl/>
        </w:rPr>
        <w:t>ז</w:t>
      </w:r>
      <w:r w:rsidRPr="009E2194">
        <w:rPr>
          <w:rFonts w:ascii="Arial" w:hAnsi="Arial" w:cs="Arial"/>
          <w:b w:val="0"/>
          <w:bCs w:val="0"/>
          <w:sz w:val="20"/>
          <w:szCs w:val="20"/>
          <w:u w:val="none"/>
          <w:rtl/>
        </w:rPr>
        <w:t>' ב</w:t>
      </w:r>
      <w:r w:rsidRPr="009E2194">
        <w:rPr>
          <w:rFonts w:ascii="Arial" w:hAnsi="Arial" w:cs="Arial" w:hint="cs"/>
          <w:b w:val="0"/>
          <w:bCs w:val="0"/>
          <w:sz w:val="20"/>
          <w:szCs w:val="20"/>
          <w:u w:val="none"/>
          <w:rtl/>
        </w:rPr>
        <w:t>סיון</w:t>
      </w:r>
      <w:r w:rsidRPr="009E2194">
        <w:rPr>
          <w:rFonts w:ascii="Arial" w:hAnsi="Arial" w:cs="Arial"/>
          <w:b w:val="0"/>
          <w:bCs w:val="0"/>
          <w:sz w:val="20"/>
          <w:szCs w:val="20"/>
          <w:u w:val="none"/>
          <w:rtl/>
        </w:rPr>
        <w:t xml:space="preserve"> תש</w:t>
      </w:r>
      <w:r w:rsidRPr="009E2194">
        <w:rPr>
          <w:rFonts w:ascii="Arial" w:hAnsi="Arial" w:cs="Arial" w:hint="cs"/>
          <w:b w:val="0"/>
          <w:bCs w:val="0"/>
          <w:sz w:val="20"/>
          <w:szCs w:val="20"/>
          <w:u w:val="none"/>
          <w:rtl/>
        </w:rPr>
        <w:t>ע</w:t>
      </w:r>
      <w:r w:rsidRPr="009E2194">
        <w:rPr>
          <w:rFonts w:ascii="Arial" w:hAnsi="Arial" w:cs="Arial"/>
          <w:b w:val="0"/>
          <w:bCs w:val="0"/>
          <w:sz w:val="20"/>
          <w:szCs w:val="20"/>
          <w:u w:val="none"/>
          <w:rtl/>
        </w:rPr>
        <w:t>"</w:t>
      </w:r>
      <w:r w:rsidRPr="009E2194">
        <w:rPr>
          <w:rFonts w:ascii="Arial" w:hAnsi="Arial" w:cs="Arial" w:hint="cs"/>
          <w:b w:val="0"/>
          <w:bCs w:val="0"/>
          <w:sz w:val="20"/>
          <w:szCs w:val="20"/>
          <w:u w:val="none"/>
          <w:rtl/>
        </w:rPr>
        <w:t>ב</w:t>
      </w:r>
    </w:p>
    <w:p w:rsidR="009E2194" w:rsidRPr="009E2194" w:rsidRDefault="009E2194" w:rsidP="009E2194">
      <w:pPr>
        <w:jc w:val="right"/>
        <w:rPr>
          <w:rFonts w:ascii="Arial" w:hAnsi="Arial" w:cs="Arial"/>
          <w:b w:val="0"/>
          <w:bCs w:val="0"/>
          <w:sz w:val="20"/>
          <w:szCs w:val="20"/>
          <w:rtl/>
        </w:rPr>
      </w:pPr>
      <w:r w:rsidRPr="009E2194">
        <w:rPr>
          <w:rFonts w:ascii="Arial" w:hAnsi="Arial" w:cs="Arial" w:hint="cs"/>
          <w:b w:val="0"/>
          <w:bCs w:val="0"/>
          <w:sz w:val="20"/>
          <w:szCs w:val="20"/>
          <w:rtl/>
        </w:rPr>
        <w:t>28</w:t>
      </w:r>
      <w:r w:rsidRPr="009E2194">
        <w:rPr>
          <w:rFonts w:ascii="Arial" w:hAnsi="Arial" w:cs="Arial"/>
          <w:b w:val="0"/>
          <w:bCs w:val="0"/>
          <w:sz w:val="20"/>
          <w:szCs w:val="20"/>
          <w:rtl/>
        </w:rPr>
        <w:t xml:space="preserve"> </w:t>
      </w:r>
      <w:r w:rsidRPr="009E2194">
        <w:rPr>
          <w:rFonts w:ascii="Arial" w:hAnsi="Arial" w:cs="Arial" w:hint="cs"/>
          <w:b w:val="0"/>
          <w:bCs w:val="0"/>
          <w:sz w:val="20"/>
          <w:szCs w:val="20"/>
          <w:rtl/>
        </w:rPr>
        <w:t>במאי 2012</w:t>
      </w:r>
      <w:r w:rsidRPr="009E2194">
        <w:rPr>
          <w:rFonts w:ascii="Arial" w:hAnsi="Arial" w:cs="Arial"/>
          <w:b w:val="0"/>
          <w:bCs w:val="0"/>
          <w:sz w:val="20"/>
          <w:szCs w:val="20"/>
          <w:rtl/>
        </w:rPr>
        <w:t xml:space="preserve"> </w:t>
      </w:r>
    </w:p>
    <w:p w:rsidR="009E2194" w:rsidRPr="009E2194" w:rsidRDefault="009E2194" w:rsidP="009E2194">
      <w:pPr>
        <w:jc w:val="right"/>
        <w:rPr>
          <w:rFonts w:ascii="Arial" w:hAnsi="Arial" w:cs="Arial" w:hint="cs"/>
          <w:b w:val="0"/>
          <w:bCs w:val="0"/>
          <w:sz w:val="20"/>
          <w:szCs w:val="20"/>
          <w:rtl/>
        </w:rPr>
      </w:pPr>
      <w:r w:rsidRPr="009E2194">
        <w:rPr>
          <w:rFonts w:ascii="Arial" w:hAnsi="Arial" w:cs="Arial" w:hint="cs"/>
          <w:b w:val="0"/>
          <w:bCs w:val="0"/>
          <w:sz w:val="20"/>
          <w:szCs w:val="20"/>
          <w:rtl/>
        </w:rPr>
        <w:t>138</w:t>
      </w:r>
      <w:r w:rsidRPr="009E2194">
        <w:rPr>
          <w:rFonts w:ascii="Arial" w:hAnsi="Arial" w:cs="Arial"/>
          <w:b w:val="0"/>
          <w:bCs w:val="0"/>
          <w:sz w:val="20"/>
          <w:szCs w:val="20"/>
          <w:rtl/>
        </w:rPr>
        <w:t>/</w:t>
      </w:r>
      <w:r w:rsidRPr="009E2194">
        <w:rPr>
          <w:rFonts w:ascii="Arial" w:hAnsi="Arial" w:cs="Arial" w:hint="cs"/>
          <w:b w:val="0"/>
          <w:bCs w:val="0"/>
          <w:sz w:val="20"/>
          <w:szCs w:val="20"/>
          <w:rtl/>
        </w:rPr>
        <w:t>2012</w:t>
      </w:r>
    </w:p>
    <w:p w:rsidR="009C760F" w:rsidRPr="00EF0AAB" w:rsidRDefault="00EF0AAB" w:rsidP="008D6323">
      <w:pPr>
        <w:pStyle w:val="Heading1"/>
        <w:ind w:firstLine="284"/>
        <w:jc w:val="left"/>
        <w:rPr>
          <w:rFonts w:ascii="Arial" w:hAnsi="Arial" w:cs="Arial" w:hint="cs"/>
          <w:color w:val="FF0000"/>
          <w:sz w:val="24"/>
          <w:szCs w:val="24"/>
          <w:u w:val="none"/>
          <w:rtl/>
        </w:rPr>
      </w:pPr>
      <w:r w:rsidRPr="00EF0AAB">
        <w:rPr>
          <w:rFonts w:ascii="Arial" w:hAnsi="Arial" w:cs="Arial" w:hint="cs"/>
          <w:color w:val="FF0000"/>
          <w:sz w:val="24"/>
          <w:szCs w:val="24"/>
          <w:u w:val="none"/>
          <w:rtl/>
        </w:rPr>
        <w:t>עדכון (3</w:t>
      </w:r>
      <w:r w:rsidR="008D6323">
        <w:rPr>
          <w:rFonts w:ascii="Arial" w:hAnsi="Arial" w:cs="Arial" w:hint="cs"/>
          <w:color w:val="FF0000"/>
          <w:sz w:val="24"/>
          <w:szCs w:val="24"/>
          <w:u w:val="none"/>
          <w:rtl/>
        </w:rPr>
        <w:t>1</w:t>
      </w:r>
      <w:r w:rsidRPr="00EF0AAB">
        <w:rPr>
          <w:rFonts w:ascii="Arial" w:hAnsi="Arial" w:cs="Arial" w:hint="cs"/>
          <w:color w:val="FF0000"/>
          <w:sz w:val="24"/>
          <w:szCs w:val="24"/>
          <w:u w:val="none"/>
          <w:rtl/>
        </w:rPr>
        <w:t>/01/2013): ההודעה הוחלפה בשלמותה</w:t>
      </w:r>
    </w:p>
    <w:p w:rsidR="0083504D" w:rsidRPr="00EF0AAB" w:rsidRDefault="009A7BC4" w:rsidP="0083504D">
      <w:pPr>
        <w:pStyle w:val="Heading1"/>
        <w:ind w:firstLine="284"/>
        <w:rPr>
          <w:rFonts w:ascii="Arial" w:hAnsi="Arial" w:cs="Arial" w:hint="cs"/>
          <w:sz w:val="28"/>
          <w:szCs w:val="28"/>
          <w:u w:val="none"/>
          <w:rtl/>
        </w:rPr>
      </w:pPr>
      <w:bookmarkStart w:id="0" w:name="_GoBack"/>
      <w:r w:rsidRPr="00EF0AAB">
        <w:rPr>
          <w:rFonts w:ascii="Arial" w:hAnsi="Arial" w:cs="Arial"/>
          <w:sz w:val="28"/>
          <w:szCs w:val="28"/>
          <w:u w:val="none"/>
          <w:rtl/>
        </w:rPr>
        <w:t xml:space="preserve">הכנסות והוצאות מלכ"רים </w:t>
      </w:r>
      <w:r w:rsidR="0083504D" w:rsidRPr="00EF0AAB">
        <w:rPr>
          <w:rFonts w:ascii="Arial" w:hAnsi="Arial" w:cs="Arial" w:hint="cs"/>
          <w:sz w:val="28"/>
          <w:szCs w:val="28"/>
          <w:u w:val="none"/>
          <w:rtl/>
        </w:rPr>
        <w:t>2011-</w:t>
      </w:r>
      <w:r w:rsidR="008E0109" w:rsidRPr="00EF0AAB">
        <w:rPr>
          <w:rFonts w:ascii="Arial" w:hAnsi="Arial" w:cs="Arial" w:hint="cs"/>
          <w:sz w:val="28"/>
          <w:szCs w:val="28"/>
          <w:u w:val="none"/>
          <w:rtl/>
        </w:rPr>
        <w:t>2009</w:t>
      </w:r>
    </w:p>
    <w:bookmarkEnd w:id="0"/>
    <w:p w:rsidR="009A7BC4" w:rsidRPr="00EF0AAB" w:rsidRDefault="009A7BC4" w:rsidP="008E0109">
      <w:pPr>
        <w:bidi w:val="0"/>
        <w:jc w:val="center"/>
        <w:rPr>
          <w:rFonts w:ascii="Arial" w:hAnsi="Arial" w:cs="Arial" w:hint="cs"/>
          <w:szCs w:val="24"/>
        </w:rPr>
      </w:pPr>
      <w:r w:rsidRPr="00EF0AAB">
        <w:rPr>
          <w:rFonts w:ascii="Arial" w:hAnsi="Arial" w:cs="Arial"/>
          <w:szCs w:val="24"/>
        </w:rPr>
        <w:t>Expenditures and Reve</w:t>
      </w:r>
      <w:r w:rsidR="007A302E" w:rsidRPr="00EF0AAB">
        <w:rPr>
          <w:rFonts w:ascii="Arial" w:hAnsi="Arial" w:cs="Arial"/>
          <w:szCs w:val="24"/>
        </w:rPr>
        <w:t>nues of Non-Profit Institutions</w:t>
      </w:r>
      <w:r w:rsidR="0083504D" w:rsidRPr="00EF0AAB">
        <w:rPr>
          <w:rFonts w:ascii="Arial" w:hAnsi="Arial" w:cs="Arial"/>
          <w:szCs w:val="24"/>
        </w:rPr>
        <w:t xml:space="preserve"> </w:t>
      </w:r>
      <w:r w:rsidR="008E0109" w:rsidRPr="00EF0AAB">
        <w:rPr>
          <w:rFonts w:ascii="Arial" w:hAnsi="Arial" w:cs="Arial" w:hint="cs"/>
          <w:szCs w:val="24"/>
          <w:rtl/>
        </w:rPr>
        <w:t>2009-2011</w:t>
      </w:r>
    </w:p>
    <w:p w:rsidR="009A7BC4" w:rsidRPr="008E0109" w:rsidRDefault="009A7BC4">
      <w:pPr>
        <w:spacing w:line="360" w:lineRule="auto"/>
        <w:ind w:firstLine="284"/>
        <w:rPr>
          <w:rFonts w:ascii="Arial" w:hAnsi="Arial" w:cs="Arial"/>
          <w:color w:val="003366"/>
          <w:u w:val="single"/>
          <w:rtl/>
        </w:rPr>
      </w:pPr>
    </w:p>
    <w:tbl>
      <w:tblPr>
        <w:bidiVisual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251DC" w:rsidRPr="008E0109">
        <w:trPr>
          <w:trHeight w:val="375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B" w:rsidRPr="00DB681A" w:rsidRDefault="00BC133A" w:rsidP="004E768B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Cs w:val="24"/>
              </w:rPr>
            </w:pPr>
            <w:r w:rsidRPr="00DB681A">
              <w:rPr>
                <w:rFonts w:ascii="Arial" w:hAnsi="Arial" w:cs="Arial"/>
                <w:szCs w:val="24"/>
                <w:rtl/>
              </w:rPr>
              <w:t xml:space="preserve">תוצר המלכ"רים </w:t>
            </w:r>
            <w:r w:rsidR="00903938" w:rsidRPr="00DB681A">
              <w:rPr>
                <w:rFonts w:ascii="Arial" w:hAnsi="Arial" w:cs="Arial"/>
                <w:szCs w:val="24"/>
                <w:rtl/>
              </w:rPr>
              <w:t xml:space="preserve">היווה </w:t>
            </w:r>
            <w:r w:rsidR="001A6E2B" w:rsidRPr="00DB681A">
              <w:rPr>
                <w:rFonts w:ascii="Arial" w:hAnsi="Arial" w:cs="Arial"/>
                <w:szCs w:val="24"/>
                <w:rtl/>
              </w:rPr>
              <w:t>5.9</w:t>
            </w:r>
            <w:r w:rsidRPr="00DB681A">
              <w:rPr>
                <w:rFonts w:ascii="Arial" w:hAnsi="Arial" w:cs="Arial"/>
                <w:szCs w:val="24"/>
                <w:rtl/>
              </w:rPr>
              <w:t>% מהתוצר המקומי הגולמי</w:t>
            </w:r>
            <w:r w:rsidR="001A6E2B" w:rsidRPr="00DB681A">
              <w:rPr>
                <w:rFonts w:ascii="Arial" w:hAnsi="Arial" w:cs="Arial"/>
                <w:szCs w:val="24"/>
                <w:rtl/>
              </w:rPr>
              <w:t xml:space="preserve"> בשנ</w:t>
            </w:r>
            <w:r w:rsidR="00DB681A" w:rsidRPr="00DB681A">
              <w:rPr>
                <w:rFonts w:ascii="Arial" w:hAnsi="Arial" w:cs="Arial" w:hint="cs"/>
                <w:szCs w:val="24"/>
                <w:rtl/>
              </w:rPr>
              <w:t>ת 2009</w:t>
            </w:r>
            <w:r w:rsidR="0083504D">
              <w:rPr>
                <w:rFonts w:ascii="Arial" w:hAnsi="Arial" w:cs="Arial" w:hint="cs"/>
                <w:szCs w:val="24"/>
                <w:rtl/>
              </w:rPr>
              <w:t>,</w:t>
            </w:r>
            <w:r w:rsidR="001A6E2B" w:rsidRPr="00DB681A">
              <w:rPr>
                <w:rFonts w:ascii="Arial" w:hAnsi="Arial" w:cs="Arial"/>
                <w:szCs w:val="24"/>
                <w:rtl/>
              </w:rPr>
              <w:t xml:space="preserve"> </w:t>
            </w:r>
            <w:r w:rsidR="0083504D">
              <w:rPr>
                <w:rFonts w:ascii="Arial" w:hAnsi="Arial" w:cs="Arial" w:hint="cs"/>
                <w:szCs w:val="24"/>
                <w:rtl/>
              </w:rPr>
              <w:t>ו</w:t>
            </w:r>
            <w:r w:rsidR="00DB681A" w:rsidRPr="00DB681A">
              <w:rPr>
                <w:rFonts w:ascii="Arial" w:hAnsi="Arial" w:cs="Arial" w:hint="cs"/>
                <w:szCs w:val="24"/>
                <w:rtl/>
              </w:rPr>
              <w:t>בשנים 201</w:t>
            </w:r>
            <w:r w:rsidR="0083504D">
              <w:rPr>
                <w:rFonts w:ascii="Arial" w:hAnsi="Arial" w:cs="Arial" w:hint="cs"/>
                <w:szCs w:val="24"/>
                <w:rtl/>
              </w:rPr>
              <w:t>1</w:t>
            </w:r>
            <w:r w:rsidR="00DB681A" w:rsidRPr="00DB681A">
              <w:rPr>
                <w:rFonts w:ascii="Arial" w:hAnsi="Arial" w:cs="Arial" w:hint="cs"/>
                <w:szCs w:val="24"/>
                <w:rtl/>
              </w:rPr>
              <w:t>-201</w:t>
            </w:r>
            <w:r w:rsidR="0083504D">
              <w:rPr>
                <w:rFonts w:ascii="Arial" w:hAnsi="Arial" w:cs="Arial" w:hint="cs"/>
                <w:szCs w:val="24"/>
                <w:rtl/>
              </w:rPr>
              <w:t>0</w:t>
            </w:r>
            <w:r w:rsidR="00DB681A" w:rsidRPr="00DB681A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83504D">
              <w:rPr>
                <w:rFonts w:ascii="Arial" w:hAnsi="Arial" w:cs="Arial" w:hint="cs"/>
                <w:szCs w:val="24"/>
                <w:rtl/>
              </w:rPr>
              <w:t xml:space="preserve">ירד </w:t>
            </w:r>
            <w:r w:rsidR="00DB681A" w:rsidRPr="00DB681A">
              <w:rPr>
                <w:rFonts w:ascii="Arial" w:hAnsi="Arial" w:cs="Arial" w:hint="cs"/>
                <w:szCs w:val="24"/>
                <w:rtl/>
              </w:rPr>
              <w:t>חלקו ל</w:t>
            </w:r>
            <w:r w:rsidR="004E768B">
              <w:rPr>
                <w:rFonts w:ascii="Arial" w:hAnsi="Arial" w:cs="Arial"/>
                <w:szCs w:val="24"/>
                <w:rtl/>
              </w:rPr>
              <w:t xml:space="preserve">- </w:t>
            </w:r>
            <w:r w:rsidR="001A6E2B" w:rsidRPr="00DB681A">
              <w:rPr>
                <w:rFonts w:ascii="Arial" w:hAnsi="Arial" w:cs="Arial"/>
                <w:szCs w:val="24"/>
                <w:rtl/>
              </w:rPr>
              <w:t>5.</w:t>
            </w:r>
            <w:r w:rsidR="00814D6D">
              <w:rPr>
                <w:rFonts w:ascii="Arial" w:hAnsi="Arial" w:cs="Arial" w:hint="cs"/>
                <w:szCs w:val="24"/>
                <w:rtl/>
              </w:rPr>
              <w:t>5</w:t>
            </w:r>
            <w:r w:rsidR="00DB681A" w:rsidRPr="00DB681A">
              <w:rPr>
                <w:rFonts w:ascii="Arial" w:hAnsi="Arial" w:cs="Arial"/>
                <w:szCs w:val="24"/>
                <w:rtl/>
              </w:rPr>
              <w:t>%</w:t>
            </w:r>
            <w:r w:rsidR="001A6E2B" w:rsidRPr="00DB681A">
              <w:rPr>
                <w:rFonts w:ascii="Arial" w:hAnsi="Arial" w:cs="Arial"/>
                <w:szCs w:val="24"/>
                <w:rtl/>
              </w:rPr>
              <w:t>.</w:t>
            </w:r>
          </w:p>
          <w:p w:rsidR="002C2DF2" w:rsidRDefault="00C75F25" w:rsidP="00662CBA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 w:hint="cs"/>
                <w:szCs w:val="24"/>
              </w:rPr>
            </w:pPr>
            <w:r w:rsidRPr="00216D31">
              <w:rPr>
                <w:rFonts w:ascii="Arial" w:hAnsi="Arial" w:cs="Arial" w:hint="cs"/>
                <w:szCs w:val="24"/>
                <w:rtl/>
              </w:rPr>
              <w:t>4</w:t>
            </w:r>
            <w:r w:rsidR="00814D6D">
              <w:rPr>
                <w:rFonts w:ascii="Arial" w:hAnsi="Arial" w:cs="Arial" w:hint="cs"/>
                <w:szCs w:val="24"/>
                <w:rtl/>
              </w:rPr>
              <w:t>7</w:t>
            </w:r>
            <w:r w:rsidR="002C2DF2" w:rsidRPr="00216D31">
              <w:rPr>
                <w:rFonts w:ascii="Arial" w:hAnsi="Arial" w:cs="Arial"/>
                <w:szCs w:val="24"/>
                <w:rtl/>
              </w:rPr>
              <w:t xml:space="preserve">% מכלל הכנסות </w:t>
            </w:r>
            <w:r w:rsidR="00E06775" w:rsidRPr="00216D31">
              <w:rPr>
                <w:rFonts w:ascii="Arial" w:hAnsi="Arial" w:cs="Arial"/>
                <w:szCs w:val="24"/>
                <w:rtl/>
              </w:rPr>
              <w:t>ה</w:t>
            </w:r>
            <w:r w:rsidR="002C2DF2" w:rsidRPr="00216D31">
              <w:rPr>
                <w:rFonts w:ascii="Arial" w:hAnsi="Arial" w:cs="Arial"/>
                <w:szCs w:val="24"/>
                <w:rtl/>
              </w:rPr>
              <w:t>מלכ"רים</w:t>
            </w:r>
            <w:r w:rsidR="00D06D30" w:rsidRPr="00216D31">
              <w:rPr>
                <w:rFonts w:ascii="Arial" w:hAnsi="Arial" w:cs="Arial"/>
                <w:szCs w:val="24"/>
                <w:rtl/>
              </w:rPr>
              <w:t xml:space="preserve"> </w:t>
            </w:r>
            <w:r w:rsidR="00634383" w:rsidRPr="00216D31">
              <w:rPr>
                <w:rFonts w:ascii="Arial" w:hAnsi="Arial" w:cs="Arial"/>
                <w:szCs w:val="24"/>
                <w:rtl/>
              </w:rPr>
              <w:t xml:space="preserve">בשנת 2009 </w:t>
            </w:r>
            <w:r w:rsidR="00D06D30" w:rsidRPr="00216D31">
              <w:rPr>
                <w:rFonts w:ascii="Arial" w:hAnsi="Arial" w:cs="Arial"/>
                <w:szCs w:val="24"/>
                <w:rtl/>
              </w:rPr>
              <w:t>הן מהעברות ממשלה</w:t>
            </w:r>
            <w:r w:rsidR="002C2DF2" w:rsidRPr="00216D31">
              <w:rPr>
                <w:rFonts w:ascii="Arial" w:hAnsi="Arial" w:cs="Arial"/>
                <w:szCs w:val="24"/>
                <w:rtl/>
              </w:rPr>
              <w:t xml:space="preserve">, </w:t>
            </w:r>
            <w:r w:rsidRPr="00216D31">
              <w:rPr>
                <w:rFonts w:ascii="Arial" w:hAnsi="Arial" w:cs="Arial" w:hint="cs"/>
                <w:szCs w:val="24"/>
                <w:rtl/>
              </w:rPr>
              <w:t>3</w:t>
            </w:r>
            <w:r w:rsidR="00814D6D">
              <w:rPr>
                <w:rFonts w:ascii="Arial" w:hAnsi="Arial" w:cs="Arial" w:hint="cs"/>
                <w:szCs w:val="24"/>
                <w:rtl/>
              </w:rPr>
              <w:t>2</w:t>
            </w:r>
            <w:r w:rsidR="002C2DF2" w:rsidRPr="00216D31">
              <w:rPr>
                <w:rFonts w:ascii="Arial" w:hAnsi="Arial" w:cs="Arial"/>
                <w:szCs w:val="24"/>
                <w:rtl/>
              </w:rPr>
              <w:t xml:space="preserve">% ממכירת שירותים, </w:t>
            </w:r>
            <w:r w:rsidR="00634383" w:rsidRPr="00216D31">
              <w:rPr>
                <w:rFonts w:ascii="Arial" w:hAnsi="Arial" w:cs="Arial"/>
                <w:szCs w:val="24"/>
                <w:rtl/>
              </w:rPr>
              <w:t>1</w:t>
            </w:r>
            <w:r w:rsidR="002F7405">
              <w:rPr>
                <w:rFonts w:ascii="Arial" w:hAnsi="Arial" w:cs="Arial" w:hint="cs"/>
                <w:szCs w:val="24"/>
                <w:rtl/>
              </w:rPr>
              <w:t>0</w:t>
            </w:r>
            <w:r w:rsidR="002C2DF2" w:rsidRPr="00216D31">
              <w:rPr>
                <w:rFonts w:ascii="Arial" w:hAnsi="Arial" w:cs="Arial"/>
                <w:szCs w:val="24"/>
                <w:rtl/>
              </w:rPr>
              <w:t>% מתרומות</w:t>
            </w:r>
            <w:r w:rsidR="00242CE8" w:rsidRPr="00216D31">
              <w:rPr>
                <w:rFonts w:ascii="Arial" w:hAnsi="Arial" w:cs="Arial"/>
                <w:szCs w:val="24"/>
                <w:rtl/>
              </w:rPr>
              <w:t xml:space="preserve"> ממשקי בית ומעסקים</w:t>
            </w:r>
            <w:r w:rsidRPr="00216D31">
              <w:rPr>
                <w:rFonts w:ascii="Arial" w:hAnsi="Arial" w:cs="Arial" w:hint="cs"/>
                <w:szCs w:val="24"/>
                <w:rtl/>
              </w:rPr>
              <w:t xml:space="preserve"> בארץ ו</w:t>
            </w:r>
            <w:r w:rsidR="002F7405">
              <w:rPr>
                <w:rFonts w:ascii="Arial" w:hAnsi="Arial" w:cs="Arial" w:hint="cs"/>
                <w:szCs w:val="24"/>
                <w:rtl/>
              </w:rPr>
              <w:t>-9% מ</w:t>
            </w:r>
            <w:r w:rsidRPr="00216D31">
              <w:rPr>
                <w:rFonts w:ascii="Arial" w:hAnsi="Arial" w:cs="Arial" w:hint="cs"/>
                <w:szCs w:val="24"/>
                <w:rtl/>
              </w:rPr>
              <w:t>חו"ל</w:t>
            </w:r>
            <w:r w:rsidR="00D06D30" w:rsidRPr="00216D31">
              <w:rPr>
                <w:rFonts w:ascii="Arial" w:hAnsi="Arial" w:cs="Arial"/>
                <w:szCs w:val="24"/>
                <w:rtl/>
              </w:rPr>
              <w:t xml:space="preserve">, ועוד </w:t>
            </w:r>
            <w:r w:rsidRPr="00216D31">
              <w:rPr>
                <w:rFonts w:ascii="Arial" w:hAnsi="Arial" w:cs="Arial" w:hint="cs"/>
                <w:szCs w:val="24"/>
                <w:rtl/>
              </w:rPr>
              <w:t>2</w:t>
            </w:r>
            <w:r w:rsidR="00D06D30" w:rsidRPr="00216D31">
              <w:rPr>
                <w:rFonts w:ascii="Arial" w:hAnsi="Arial" w:cs="Arial"/>
                <w:szCs w:val="24"/>
                <w:rtl/>
              </w:rPr>
              <w:t>% מהכנסות מריבית ומרכוש</w:t>
            </w:r>
            <w:r w:rsidR="00242CE8" w:rsidRPr="00216D31">
              <w:rPr>
                <w:rFonts w:ascii="Arial" w:hAnsi="Arial" w:cs="Arial"/>
                <w:szCs w:val="24"/>
                <w:rtl/>
              </w:rPr>
              <w:t>.</w:t>
            </w:r>
          </w:p>
          <w:p w:rsidR="00216D31" w:rsidRPr="00216D31" w:rsidRDefault="00216D31" w:rsidP="00216D31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10% מן התרומות שהתקבלו בארץ מדווחות לצורך קבלת זיכוי ממס הכנסה.</w:t>
            </w:r>
          </w:p>
          <w:p w:rsidR="001C118C" w:rsidRPr="00170EB0" w:rsidRDefault="00456874" w:rsidP="00814D6D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Cs w:val="24"/>
              </w:rPr>
            </w:pPr>
            <w:r w:rsidRPr="00170EB0">
              <w:rPr>
                <w:rFonts w:ascii="Arial" w:hAnsi="Arial" w:cs="Arial"/>
                <w:szCs w:val="24"/>
                <w:rtl/>
              </w:rPr>
              <w:t>בשנת 200</w:t>
            </w:r>
            <w:r w:rsidR="00216D31" w:rsidRPr="00170EB0">
              <w:rPr>
                <w:rFonts w:ascii="Arial" w:hAnsi="Arial" w:cs="Arial" w:hint="cs"/>
                <w:szCs w:val="24"/>
                <w:rtl/>
              </w:rPr>
              <w:t>9</w:t>
            </w:r>
            <w:r w:rsidRPr="00170EB0">
              <w:rPr>
                <w:rFonts w:ascii="Arial" w:hAnsi="Arial" w:cs="Arial"/>
                <w:szCs w:val="24"/>
                <w:rtl/>
              </w:rPr>
              <w:t xml:space="preserve">, </w:t>
            </w:r>
            <w:r w:rsidR="001C118C" w:rsidRPr="00170EB0">
              <w:rPr>
                <w:rFonts w:ascii="Arial" w:hAnsi="Arial" w:cs="Arial"/>
                <w:szCs w:val="24"/>
                <w:rtl/>
              </w:rPr>
              <w:t>עלות הע</w:t>
            </w:r>
            <w:r w:rsidR="00170EB0" w:rsidRPr="00170EB0">
              <w:rPr>
                <w:rFonts w:ascii="Arial" w:hAnsi="Arial" w:cs="Arial"/>
                <w:szCs w:val="24"/>
                <w:rtl/>
              </w:rPr>
              <w:t xml:space="preserve">בודה </w:t>
            </w:r>
            <w:r w:rsidR="0083504D">
              <w:rPr>
                <w:rFonts w:ascii="Arial" w:hAnsi="Arial" w:cs="Arial" w:hint="cs"/>
                <w:szCs w:val="24"/>
                <w:rtl/>
              </w:rPr>
              <w:t xml:space="preserve">של מלכ"רים </w:t>
            </w:r>
            <w:r w:rsidR="00170EB0" w:rsidRPr="00170EB0">
              <w:rPr>
                <w:rFonts w:ascii="Arial" w:hAnsi="Arial" w:cs="Arial"/>
                <w:szCs w:val="24"/>
                <w:rtl/>
              </w:rPr>
              <w:t>בתחום החינוך והמחקר היוותה</w:t>
            </w:r>
            <w:r w:rsidR="00170EB0" w:rsidRPr="00170EB0">
              <w:rPr>
                <w:rFonts w:ascii="Arial" w:hAnsi="Arial" w:cs="Arial" w:hint="cs"/>
                <w:szCs w:val="24"/>
                <w:rtl/>
              </w:rPr>
              <w:t xml:space="preserve"> 6</w:t>
            </w:r>
            <w:r w:rsidR="00814D6D">
              <w:rPr>
                <w:rFonts w:ascii="Arial" w:hAnsi="Arial" w:cs="Arial" w:hint="cs"/>
                <w:szCs w:val="24"/>
                <w:rtl/>
              </w:rPr>
              <w:t>6</w:t>
            </w:r>
            <w:r w:rsidR="00170EB0" w:rsidRPr="00170EB0">
              <w:rPr>
                <w:rFonts w:ascii="Arial" w:hAnsi="Arial" w:cs="Arial" w:hint="cs"/>
                <w:szCs w:val="24"/>
                <w:rtl/>
              </w:rPr>
              <w:t xml:space="preserve">% </w:t>
            </w:r>
            <w:r w:rsidR="001C118C" w:rsidRPr="00170EB0">
              <w:rPr>
                <w:rFonts w:ascii="Arial" w:hAnsi="Arial" w:cs="Arial"/>
                <w:szCs w:val="24"/>
                <w:rtl/>
              </w:rPr>
              <w:t xml:space="preserve">מסך ההוצאות, לעומת </w:t>
            </w:r>
            <w:r w:rsidR="00170EB0" w:rsidRPr="00170EB0">
              <w:rPr>
                <w:rFonts w:ascii="Arial" w:hAnsi="Arial" w:cs="Arial"/>
                <w:szCs w:val="24"/>
              </w:rPr>
              <w:t>5%</w:t>
            </w:r>
            <w:r w:rsidR="001C118C" w:rsidRPr="00170EB0">
              <w:rPr>
                <w:rFonts w:ascii="Arial" w:hAnsi="Arial" w:cs="Arial"/>
                <w:szCs w:val="24"/>
                <w:rtl/>
              </w:rPr>
              <w:t xml:space="preserve"> בתחום הפילנתרופיה והתנדבות.</w:t>
            </w:r>
          </w:p>
          <w:p w:rsidR="00C77AB6" w:rsidRPr="008E0109" w:rsidRDefault="00456874" w:rsidP="00C77AB6">
            <w:pPr>
              <w:numPr>
                <w:ilvl w:val="0"/>
                <w:numId w:val="7"/>
              </w:numPr>
              <w:tabs>
                <w:tab w:val="num" w:pos="1004"/>
              </w:tabs>
              <w:spacing w:line="360" w:lineRule="auto"/>
              <w:rPr>
                <w:rFonts w:ascii="Arial" w:hAnsi="Arial" w:cs="Arial"/>
                <w:color w:val="003366"/>
              </w:rPr>
            </w:pPr>
            <w:r w:rsidRPr="00170EB0">
              <w:rPr>
                <w:rFonts w:ascii="Arial" w:hAnsi="Arial" w:cs="Arial"/>
                <w:szCs w:val="24"/>
                <w:rtl/>
              </w:rPr>
              <w:t>בשנת 200</w:t>
            </w:r>
            <w:r w:rsidR="00216D31" w:rsidRPr="00170EB0">
              <w:rPr>
                <w:rFonts w:ascii="Arial" w:hAnsi="Arial" w:cs="Arial" w:hint="cs"/>
                <w:szCs w:val="24"/>
                <w:rtl/>
              </w:rPr>
              <w:t>9</w:t>
            </w:r>
            <w:r w:rsidRPr="00170EB0">
              <w:rPr>
                <w:rFonts w:ascii="Arial" w:hAnsi="Arial" w:cs="Arial"/>
                <w:szCs w:val="24"/>
                <w:rtl/>
              </w:rPr>
              <w:t xml:space="preserve">, </w:t>
            </w:r>
            <w:r w:rsidR="002516A8" w:rsidRPr="00170EB0">
              <w:rPr>
                <w:rFonts w:ascii="Arial" w:hAnsi="Arial" w:cs="Arial"/>
                <w:szCs w:val="24"/>
                <w:rtl/>
              </w:rPr>
              <w:t xml:space="preserve">מרבית משרות השכיר </w:t>
            </w:r>
            <w:r w:rsidR="00E06775" w:rsidRPr="00170EB0">
              <w:rPr>
                <w:rFonts w:ascii="Arial" w:hAnsi="Arial" w:cs="Arial"/>
                <w:szCs w:val="24"/>
                <w:rtl/>
              </w:rPr>
              <w:t xml:space="preserve">במלכ"רים </w:t>
            </w:r>
            <w:r w:rsidR="002516A8" w:rsidRPr="00170EB0">
              <w:rPr>
                <w:rFonts w:ascii="Arial" w:hAnsi="Arial" w:cs="Arial"/>
                <w:szCs w:val="24"/>
                <w:rtl/>
              </w:rPr>
              <w:t>התרכזו בתחום חינוך ומחקר (</w:t>
            </w:r>
            <w:r w:rsidR="00814D6D">
              <w:rPr>
                <w:rFonts w:ascii="Arial" w:hAnsi="Arial" w:cs="Arial" w:hint="cs"/>
                <w:szCs w:val="24"/>
                <w:rtl/>
              </w:rPr>
              <w:t>4</w:t>
            </w:r>
            <w:r w:rsidR="00170EB0" w:rsidRPr="00170EB0">
              <w:rPr>
                <w:rFonts w:ascii="Arial" w:hAnsi="Arial" w:cs="Arial" w:hint="cs"/>
                <w:szCs w:val="24"/>
                <w:rtl/>
              </w:rPr>
              <w:t>8</w:t>
            </w:r>
            <w:r w:rsidR="002516A8" w:rsidRPr="00170EB0">
              <w:rPr>
                <w:rFonts w:ascii="Arial" w:hAnsi="Arial" w:cs="Arial"/>
                <w:szCs w:val="24"/>
                <w:rtl/>
              </w:rPr>
              <w:t>%), ואילו מרבית המתנדבים עבדו בתחום הרווחה (3</w:t>
            </w:r>
            <w:r w:rsidR="00814D6D">
              <w:rPr>
                <w:rFonts w:ascii="Arial" w:hAnsi="Arial" w:cs="Arial" w:hint="cs"/>
                <w:szCs w:val="24"/>
                <w:rtl/>
              </w:rPr>
              <w:t>5</w:t>
            </w:r>
            <w:r w:rsidR="002516A8" w:rsidRPr="00170EB0">
              <w:rPr>
                <w:rFonts w:ascii="Arial" w:hAnsi="Arial" w:cs="Arial"/>
                <w:szCs w:val="24"/>
                <w:rtl/>
              </w:rPr>
              <w:t>%).</w:t>
            </w:r>
          </w:p>
        </w:tc>
      </w:tr>
    </w:tbl>
    <w:p w:rsidR="009A7BC4" w:rsidRPr="008E0109" w:rsidRDefault="009A7BC4">
      <w:pPr>
        <w:rPr>
          <w:rFonts w:ascii="Arial" w:hAnsi="Arial" w:cs="Arial"/>
          <w:color w:val="003366"/>
          <w:rtl/>
        </w:rPr>
      </w:pPr>
      <w:r w:rsidRPr="008E0109">
        <w:rPr>
          <w:rFonts w:ascii="Arial" w:hAnsi="Arial" w:cs="Arial"/>
          <w:color w:val="003366"/>
          <w:rtl/>
        </w:rPr>
        <w:t> </w:t>
      </w:r>
    </w:p>
    <w:p w:rsidR="00AC075F" w:rsidRPr="008E0109" w:rsidRDefault="00AC075F" w:rsidP="004A12D7">
      <w:pPr>
        <w:spacing w:line="360" w:lineRule="auto"/>
        <w:ind w:firstLine="26"/>
        <w:rPr>
          <w:rFonts w:ascii="Arial" w:hAnsi="Arial" w:cs="Arial"/>
          <w:color w:val="003366"/>
          <w:szCs w:val="24"/>
          <w:rtl/>
        </w:rPr>
      </w:pPr>
    </w:p>
    <w:p w:rsidR="009A7BC4" w:rsidRPr="002B4055" w:rsidRDefault="00E67B59" w:rsidP="0083504D">
      <w:pPr>
        <w:spacing w:line="360" w:lineRule="auto"/>
        <w:ind w:firstLine="26"/>
        <w:rPr>
          <w:rFonts w:ascii="Arial" w:hAnsi="Arial" w:cs="Arial"/>
          <w:szCs w:val="24"/>
          <w:rtl/>
        </w:rPr>
      </w:pPr>
      <w:r w:rsidRPr="002B4055">
        <w:rPr>
          <w:rFonts w:ascii="Arial" w:hAnsi="Arial" w:cs="Arial"/>
          <w:szCs w:val="24"/>
          <w:rtl/>
        </w:rPr>
        <w:t>תוצר</w:t>
      </w:r>
      <w:r w:rsidR="00D06D30" w:rsidRPr="002B4055">
        <w:rPr>
          <w:rFonts w:ascii="Arial" w:hAnsi="Arial" w:cs="Arial"/>
          <w:szCs w:val="24"/>
          <w:rtl/>
        </w:rPr>
        <w:t xml:space="preserve"> </w:t>
      </w:r>
      <w:r w:rsidR="0083504D">
        <w:rPr>
          <w:rFonts w:ascii="Arial" w:hAnsi="Arial" w:cs="Arial" w:hint="cs"/>
          <w:szCs w:val="24"/>
          <w:rtl/>
        </w:rPr>
        <w:t xml:space="preserve">ומשרות שכיר של </w:t>
      </w:r>
      <w:r w:rsidR="00D06D30" w:rsidRPr="002B4055">
        <w:rPr>
          <w:rFonts w:ascii="Arial" w:hAnsi="Arial" w:cs="Arial"/>
          <w:szCs w:val="24"/>
          <w:rtl/>
        </w:rPr>
        <w:t xml:space="preserve">מלכ"רים </w:t>
      </w:r>
      <w:r w:rsidR="001C7E23" w:rsidRPr="002B4055">
        <w:rPr>
          <w:rFonts w:ascii="Arial" w:hAnsi="Arial" w:cs="Arial"/>
          <w:szCs w:val="24"/>
          <w:rtl/>
        </w:rPr>
        <w:t>מתוך כלל המשק</w:t>
      </w:r>
      <w:r w:rsidRPr="002B4055">
        <w:rPr>
          <w:rFonts w:ascii="Arial" w:hAnsi="Arial" w:cs="Arial"/>
          <w:szCs w:val="24"/>
          <w:rtl/>
        </w:rPr>
        <w:t xml:space="preserve"> בשנ</w:t>
      </w:r>
      <w:r w:rsidR="001C7E23" w:rsidRPr="002B4055">
        <w:rPr>
          <w:rFonts w:ascii="Arial" w:hAnsi="Arial" w:cs="Arial"/>
          <w:szCs w:val="24"/>
          <w:rtl/>
        </w:rPr>
        <w:t xml:space="preserve">ים </w:t>
      </w:r>
      <w:r w:rsidR="008E0109" w:rsidRPr="002B4055">
        <w:rPr>
          <w:rFonts w:ascii="Arial" w:hAnsi="Arial" w:cs="Arial" w:hint="cs"/>
          <w:szCs w:val="24"/>
          <w:rtl/>
        </w:rPr>
        <w:t>20</w:t>
      </w:r>
      <w:r w:rsidR="0083504D">
        <w:rPr>
          <w:rFonts w:ascii="Arial" w:hAnsi="Arial" w:cs="Arial" w:hint="cs"/>
          <w:szCs w:val="24"/>
          <w:rtl/>
        </w:rPr>
        <w:t>11</w:t>
      </w:r>
      <w:r w:rsidR="008E0109" w:rsidRPr="002B4055">
        <w:rPr>
          <w:rFonts w:ascii="Arial" w:hAnsi="Arial" w:cs="Arial" w:hint="cs"/>
          <w:szCs w:val="24"/>
          <w:rtl/>
        </w:rPr>
        <w:t>-20</w:t>
      </w:r>
      <w:r w:rsidR="0083504D">
        <w:rPr>
          <w:rFonts w:ascii="Arial" w:hAnsi="Arial" w:cs="Arial" w:hint="cs"/>
          <w:szCs w:val="24"/>
          <w:rtl/>
        </w:rPr>
        <w:t>09</w:t>
      </w:r>
      <w:r w:rsidR="00032693" w:rsidRPr="002B4055">
        <w:rPr>
          <w:rFonts w:ascii="Arial" w:hAnsi="Arial" w:cs="Arial"/>
          <w:szCs w:val="24"/>
          <w:rtl/>
        </w:rPr>
        <w:t xml:space="preserve"> (לוח 1)</w:t>
      </w:r>
    </w:p>
    <w:p w:rsidR="00C21FA7" w:rsidRPr="002B4055" w:rsidRDefault="007F092E" w:rsidP="00E64C46">
      <w:pPr>
        <w:spacing w:line="360" w:lineRule="auto"/>
        <w:ind w:firstLine="26"/>
        <w:rPr>
          <w:rFonts w:ascii="Arial" w:hAnsi="Arial" w:cs="Arial"/>
          <w:b w:val="0"/>
          <w:bCs w:val="0"/>
          <w:sz w:val="22"/>
          <w:szCs w:val="22"/>
          <w:rtl/>
        </w:rPr>
      </w:pPr>
      <w:r w:rsidRPr="002B4055">
        <w:rPr>
          <w:rFonts w:ascii="Arial" w:hAnsi="Arial" w:cs="Arial"/>
          <w:b w:val="0"/>
          <w:bCs w:val="0"/>
          <w:sz w:val="22"/>
          <w:szCs w:val="22"/>
          <w:rtl/>
        </w:rPr>
        <w:t>בשנת 20</w:t>
      </w:r>
      <w:r w:rsidR="00726840" w:rsidRPr="002B4055">
        <w:rPr>
          <w:rFonts w:ascii="Arial" w:hAnsi="Arial" w:cs="Arial" w:hint="cs"/>
          <w:b w:val="0"/>
          <w:bCs w:val="0"/>
          <w:sz w:val="22"/>
          <w:szCs w:val="22"/>
          <w:rtl/>
        </w:rPr>
        <w:t>11</w:t>
      </w:r>
      <w:r w:rsidR="00E84AD7" w:rsidRPr="002B4055">
        <w:rPr>
          <w:rFonts w:ascii="Arial" w:hAnsi="Arial" w:cs="Arial"/>
          <w:b w:val="0"/>
          <w:bCs w:val="0"/>
          <w:sz w:val="22"/>
          <w:szCs w:val="22"/>
          <w:rtl/>
        </w:rPr>
        <w:t xml:space="preserve"> סך התוצר הגולמי של מגזר המלכ"רים</w:t>
      </w:r>
      <w:r w:rsidR="0083504D">
        <w:rPr>
          <w:rFonts w:ascii="Arial" w:hAnsi="Arial" w:cs="Arial" w:hint="cs"/>
          <w:b w:val="0"/>
          <w:bCs w:val="0"/>
          <w:sz w:val="22"/>
          <w:szCs w:val="22"/>
          <w:rtl/>
        </w:rPr>
        <w:t>,</w:t>
      </w:r>
      <w:r w:rsidR="00E67B59" w:rsidRPr="002B4055">
        <w:rPr>
          <w:rFonts w:ascii="Arial" w:hAnsi="Arial" w:cs="Arial"/>
          <w:b w:val="0"/>
          <w:bCs w:val="0"/>
          <w:sz w:val="22"/>
          <w:szCs w:val="22"/>
          <w:rtl/>
        </w:rPr>
        <w:t xml:space="preserve"> </w:t>
      </w:r>
      <w:r w:rsidR="00726840" w:rsidRPr="002B4055">
        <w:rPr>
          <w:rFonts w:ascii="Arial" w:hAnsi="Arial" w:cs="Arial"/>
          <w:b w:val="0"/>
          <w:bCs w:val="0"/>
          <w:sz w:val="22"/>
          <w:szCs w:val="22"/>
          <w:rtl/>
        </w:rPr>
        <w:t>שהוא הערך המוסף של מגזר זה למשק,</w:t>
      </w:r>
      <w:r w:rsidR="00E84AD7" w:rsidRPr="002B4055">
        <w:rPr>
          <w:rFonts w:ascii="Arial" w:hAnsi="Arial" w:cs="Arial"/>
          <w:b w:val="0"/>
          <w:bCs w:val="0"/>
          <w:sz w:val="22"/>
          <w:szCs w:val="22"/>
          <w:rtl/>
        </w:rPr>
        <w:t xml:space="preserve"> היה </w:t>
      </w:r>
      <w:r w:rsidR="00726840" w:rsidRPr="002B4055">
        <w:rPr>
          <w:rFonts w:ascii="Arial" w:hAnsi="Arial" w:cs="Arial" w:hint="cs"/>
          <w:b w:val="0"/>
          <w:bCs w:val="0"/>
          <w:sz w:val="22"/>
          <w:szCs w:val="22"/>
          <w:rtl/>
        </w:rPr>
        <w:t>48,</w:t>
      </w:r>
      <w:r w:rsidR="00E64C46">
        <w:rPr>
          <w:rFonts w:ascii="Arial" w:hAnsi="Arial" w:cs="Arial" w:hint="cs"/>
          <w:b w:val="0"/>
          <w:bCs w:val="0"/>
          <w:sz w:val="22"/>
          <w:szCs w:val="22"/>
          <w:rtl/>
        </w:rPr>
        <w:t>234</w:t>
      </w:r>
      <w:r w:rsidR="00E84AD7" w:rsidRPr="002B4055">
        <w:rPr>
          <w:rFonts w:ascii="Arial" w:hAnsi="Arial" w:cs="Arial"/>
          <w:b w:val="0"/>
          <w:bCs w:val="0"/>
          <w:sz w:val="22"/>
          <w:szCs w:val="22"/>
          <w:rtl/>
        </w:rPr>
        <w:t xml:space="preserve"> </w:t>
      </w:r>
      <w:r w:rsidR="001A5D15" w:rsidRPr="002B4055">
        <w:rPr>
          <w:rFonts w:ascii="Arial" w:hAnsi="Arial" w:cs="Arial"/>
          <w:b w:val="0"/>
          <w:bCs w:val="0"/>
          <w:sz w:val="22"/>
          <w:szCs w:val="22"/>
          <w:rtl/>
        </w:rPr>
        <w:t>מיליון</w:t>
      </w:r>
      <w:r w:rsidR="00390A85" w:rsidRPr="002B4055">
        <w:rPr>
          <w:rFonts w:ascii="Arial" w:hAnsi="Arial" w:cs="Arial"/>
          <w:b w:val="0"/>
          <w:bCs w:val="0"/>
          <w:sz w:val="22"/>
          <w:szCs w:val="22"/>
          <w:rtl/>
        </w:rPr>
        <w:t xml:space="preserve"> </w:t>
      </w:r>
      <w:r w:rsidR="00E84AD7" w:rsidRPr="002B4055">
        <w:rPr>
          <w:rFonts w:ascii="Arial" w:hAnsi="Arial" w:cs="Arial"/>
          <w:b w:val="0"/>
          <w:bCs w:val="0"/>
          <w:sz w:val="22"/>
          <w:szCs w:val="22"/>
          <w:rtl/>
        </w:rPr>
        <w:t xml:space="preserve">₪. בין השנים </w:t>
      </w:r>
      <w:r w:rsidR="00726840" w:rsidRPr="002B4055">
        <w:rPr>
          <w:rFonts w:ascii="Arial" w:hAnsi="Arial" w:cs="Arial" w:hint="cs"/>
          <w:b w:val="0"/>
          <w:bCs w:val="0"/>
          <w:sz w:val="22"/>
          <w:szCs w:val="22"/>
          <w:rtl/>
        </w:rPr>
        <w:t>2009-2011</w:t>
      </w:r>
      <w:r w:rsidR="00E84AD7" w:rsidRPr="002B4055">
        <w:rPr>
          <w:rFonts w:ascii="Arial" w:hAnsi="Arial" w:cs="Arial"/>
          <w:b w:val="0"/>
          <w:bCs w:val="0"/>
          <w:sz w:val="22"/>
          <w:szCs w:val="22"/>
          <w:rtl/>
        </w:rPr>
        <w:t xml:space="preserve">  תוצר המלכ"רים </w:t>
      </w:r>
      <w:r w:rsidR="00BC133A" w:rsidRPr="002B4055">
        <w:rPr>
          <w:rFonts w:ascii="Arial" w:hAnsi="Arial" w:cs="Arial"/>
          <w:b w:val="0"/>
          <w:bCs w:val="0"/>
          <w:sz w:val="22"/>
          <w:szCs w:val="22"/>
          <w:rtl/>
        </w:rPr>
        <w:t>עלה</w:t>
      </w:r>
      <w:r w:rsidRPr="002B4055">
        <w:rPr>
          <w:rFonts w:ascii="Arial" w:hAnsi="Arial" w:cs="Arial"/>
          <w:b w:val="0"/>
          <w:bCs w:val="0"/>
          <w:sz w:val="22"/>
          <w:szCs w:val="22"/>
          <w:rtl/>
        </w:rPr>
        <w:t xml:space="preserve"> בכל שנה לעומת השנה הקודמת</w:t>
      </w:r>
      <w:r w:rsidR="00BC133A" w:rsidRPr="002B4055">
        <w:rPr>
          <w:rFonts w:ascii="Arial" w:hAnsi="Arial" w:cs="Arial"/>
          <w:b w:val="0"/>
          <w:bCs w:val="0"/>
          <w:sz w:val="22"/>
          <w:szCs w:val="22"/>
          <w:rtl/>
        </w:rPr>
        <w:t xml:space="preserve"> (במחירים שוטפים)</w:t>
      </w:r>
      <w:r w:rsidRPr="002B4055">
        <w:rPr>
          <w:rFonts w:ascii="Arial" w:hAnsi="Arial" w:cs="Arial"/>
          <w:b w:val="0"/>
          <w:bCs w:val="0"/>
          <w:sz w:val="22"/>
          <w:szCs w:val="22"/>
          <w:rtl/>
        </w:rPr>
        <w:t>:</w:t>
      </w:r>
      <w:r w:rsidR="00726840" w:rsidRPr="002B4055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בשנת 2010 עלה בשיעור של</w:t>
      </w:r>
      <w:r w:rsidR="0083504D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</w:t>
      </w:r>
      <w:r w:rsidR="00726840" w:rsidRPr="002B4055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6.2% ובשנת 2011 עלה בשיעור של </w:t>
      </w:r>
      <w:r w:rsidR="00E64C46">
        <w:rPr>
          <w:rFonts w:ascii="Arial" w:hAnsi="Arial" w:cs="Arial" w:hint="cs"/>
          <w:b w:val="0"/>
          <w:bCs w:val="0"/>
          <w:sz w:val="22"/>
          <w:szCs w:val="22"/>
          <w:rtl/>
        </w:rPr>
        <w:t>7.1</w:t>
      </w:r>
      <w:r w:rsidR="00726840" w:rsidRPr="002B4055">
        <w:rPr>
          <w:rFonts w:ascii="Arial" w:hAnsi="Arial" w:cs="Arial" w:hint="cs"/>
          <w:b w:val="0"/>
          <w:bCs w:val="0"/>
          <w:sz w:val="22"/>
          <w:szCs w:val="22"/>
          <w:rtl/>
        </w:rPr>
        <w:t>%.</w:t>
      </w:r>
      <w:r w:rsidRPr="002B4055">
        <w:rPr>
          <w:rFonts w:ascii="Arial" w:hAnsi="Arial" w:cs="Arial"/>
          <w:b w:val="0"/>
          <w:bCs w:val="0"/>
          <w:sz w:val="22"/>
          <w:szCs w:val="22"/>
          <w:rtl/>
        </w:rPr>
        <w:t xml:space="preserve"> </w:t>
      </w:r>
      <w:r w:rsidR="00E84AD7" w:rsidRPr="002B4055">
        <w:rPr>
          <w:rFonts w:ascii="Arial" w:hAnsi="Arial" w:cs="Arial"/>
          <w:b w:val="0"/>
          <w:bCs w:val="0"/>
          <w:sz w:val="22"/>
          <w:szCs w:val="22"/>
          <w:rtl/>
        </w:rPr>
        <w:t xml:space="preserve">חלקו של תוצר המלכ"רים מן התוצר המקומי הגולמי </w:t>
      </w:r>
      <w:r w:rsidR="00726840" w:rsidRPr="002B4055">
        <w:rPr>
          <w:rFonts w:ascii="Arial" w:hAnsi="Arial" w:cs="Arial" w:hint="cs"/>
          <w:b w:val="0"/>
          <w:bCs w:val="0"/>
          <w:sz w:val="22"/>
          <w:szCs w:val="22"/>
          <w:rtl/>
        </w:rPr>
        <w:t>ירד</w:t>
      </w:r>
      <w:r w:rsidR="00D06D30" w:rsidRPr="002B4055">
        <w:rPr>
          <w:rFonts w:ascii="Arial" w:hAnsi="Arial" w:cs="Arial"/>
          <w:b w:val="0"/>
          <w:bCs w:val="0"/>
          <w:sz w:val="22"/>
          <w:szCs w:val="22"/>
          <w:rtl/>
        </w:rPr>
        <w:t xml:space="preserve"> מ</w:t>
      </w:r>
      <w:r w:rsidR="001C7E23" w:rsidRPr="002B4055">
        <w:rPr>
          <w:rFonts w:ascii="Arial" w:hAnsi="Arial" w:cs="Arial"/>
          <w:b w:val="0"/>
          <w:bCs w:val="0"/>
          <w:sz w:val="22"/>
          <w:szCs w:val="22"/>
          <w:rtl/>
        </w:rPr>
        <w:t>-</w:t>
      </w:r>
      <w:r w:rsidR="00D06D30" w:rsidRPr="002B4055">
        <w:rPr>
          <w:rFonts w:ascii="Arial" w:hAnsi="Arial" w:cs="Arial"/>
          <w:b w:val="0"/>
          <w:bCs w:val="0"/>
          <w:sz w:val="22"/>
          <w:szCs w:val="22"/>
          <w:rtl/>
        </w:rPr>
        <w:t xml:space="preserve"> </w:t>
      </w:r>
      <w:r w:rsidRPr="002B4055">
        <w:rPr>
          <w:rFonts w:ascii="Arial" w:hAnsi="Arial" w:cs="Arial"/>
          <w:b w:val="0"/>
          <w:bCs w:val="0"/>
          <w:sz w:val="22"/>
          <w:szCs w:val="22"/>
          <w:rtl/>
        </w:rPr>
        <w:t>5.</w:t>
      </w:r>
      <w:r w:rsidR="001C7E23" w:rsidRPr="002B4055">
        <w:rPr>
          <w:rFonts w:ascii="Arial" w:hAnsi="Arial" w:cs="Arial"/>
          <w:b w:val="0"/>
          <w:bCs w:val="0"/>
          <w:sz w:val="22"/>
          <w:szCs w:val="22"/>
          <w:rtl/>
        </w:rPr>
        <w:t>9</w:t>
      </w:r>
      <w:r w:rsidR="00137D09" w:rsidRPr="002B4055">
        <w:rPr>
          <w:rFonts w:ascii="Arial" w:hAnsi="Arial" w:cs="Arial"/>
          <w:b w:val="0"/>
          <w:bCs w:val="0"/>
          <w:sz w:val="22"/>
          <w:szCs w:val="22"/>
          <w:rtl/>
        </w:rPr>
        <w:t>% בשנ</w:t>
      </w:r>
      <w:r w:rsidR="00726840" w:rsidRPr="002B4055">
        <w:rPr>
          <w:rFonts w:ascii="Arial" w:hAnsi="Arial" w:cs="Arial" w:hint="cs"/>
          <w:b w:val="0"/>
          <w:bCs w:val="0"/>
          <w:sz w:val="22"/>
          <w:szCs w:val="22"/>
          <w:rtl/>
        </w:rPr>
        <w:t>ת 2009</w:t>
      </w:r>
      <w:r w:rsidR="00137D09" w:rsidRPr="002B4055">
        <w:rPr>
          <w:rFonts w:ascii="Arial" w:hAnsi="Arial" w:cs="Arial"/>
          <w:b w:val="0"/>
          <w:bCs w:val="0"/>
          <w:sz w:val="22"/>
          <w:szCs w:val="22"/>
          <w:rtl/>
        </w:rPr>
        <w:t xml:space="preserve"> </w:t>
      </w:r>
      <w:r w:rsidR="00E84AD7" w:rsidRPr="002B4055">
        <w:rPr>
          <w:rFonts w:ascii="Arial" w:hAnsi="Arial" w:cs="Arial"/>
          <w:b w:val="0"/>
          <w:bCs w:val="0"/>
          <w:sz w:val="22"/>
          <w:szCs w:val="22"/>
          <w:rtl/>
        </w:rPr>
        <w:t>ל</w:t>
      </w:r>
      <w:r w:rsidR="00D06D30" w:rsidRPr="002B4055">
        <w:rPr>
          <w:rFonts w:ascii="Arial" w:hAnsi="Arial" w:cs="Arial"/>
          <w:b w:val="0"/>
          <w:bCs w:val="0"/>
          <w:sz w:val="22"/>
          <w:szCs w:val="22"/>
          <w:rtl/>
        </w:rPr>
        <w:t>-</w:t>
      </w:r>
      <w:r w:rsidR="00E84AD7" w:rsidRPr="002B4055">
        <w:rPr>
          <w:rFonts w:ascii="Arial" w:hAnsi="Arial" w:cs="Arial"/>
          <w:b w:val="0"/>
          <w:bCs w:val="0"/>
          <w:sz w:val="22"/>
          <w:szCs w:val="22"/>
          <w:rtl/>
        </w:rPr>
        <w:t xml:space="preserve"> </w:t>
      </w:r>
      <w:r w:rsidR="00726840" w:rsidRPr="002B4055">
        <w:rPr>
          <w:rFonts w:ascii="Arial" w:hAnsi="Arial" w:cs="Arial" w:hint="cs"/>
          <w:b w:val="0"/>
          <w:bCs w:val="0"/>
          <w:sz w:val="22"/>
          <w:szCs w:val="22"/>
          <w:rtl/>
        </w:rPr>
        <w:t>5.</w:t>
      </w:r>
      <w:r w:rsidR="00E64C46">
        <w:rPr>
          <w:rFonts w:ascii="Arial" w:hAnsi="Arial" w:cs="Arial" w:hint="cs"/>
          <w:b w:val="0"/>
          <w:bCs w:val="0"/>
          <w:sz w:val="22"/>
          <w:szCs w:val="22"/>
          <w:rtl/>
        </w:rPr>
        <w:t>5</w:t>
      </w:r>
      <w:r w:rsidR="00E84AD7" w:rsidRPr="002B4055">
        <w:rPr>
          <w:rFonts w:ascii="Arial" w:hAnsi="Arial" w:cs="Arial"/>
          <w:b w:val="0"/>
          <w:bCs w:val="0"/>
          <w:sz w:val="22"/>
          <w:szCs w:val="22"/>
          <w:rtl/>
        </w:rPr>
        <w:t>% בשנ</w:t>
      </w:r>
      <w:r w:rsidR="00726840" w:rsidRPr="002B4055">
        <w:rPr>
          <w:rFonts w:ascii="Arial" w:hAnsi="Arial" w:cs="Arial" w:hint="cs"/>
          <w:b w:val="0"/>
          <w:bCs w:val="0"/>
          <w:sz w:val="22"/>
          <w:szCs w:val="22"/>
          <w:rtl/>
        </w:rPr>
        <w:t>ים 2010-2011</w:t>
      </w:r>
      <w:r w:rsidR="00E84AD7" w:rsidRPr="002B4055">
        <w:rPr>
          <w:rFonts w:ascii="Arial" w:hAnsi="Arial" w:cs="Arial"/>
          <w:b w:val="0"/>
          <w:bCs w:val="0"/>
          <w:sz w:val="22"/>
          <w:szCs w:val="22"/>
          <w:rtl/>
        </w:rPr>
        <w:t>.</w:t>
      </w:r>
      <w:r w:rsidR="00D06D30" w:rsidRPr="002B4055">
        <w:rPr>
          <w:rFonts w:ascii="Arial" w:hAnsi="Arial" w:cs="Arial"/>
          <w:b w:val="0"/>
          <w:bCs w:val="0"/>
          <w:sz w:val="22"/>
          <w:szCs w:val="22"/>
          <w:rtl/>
        </w:rPr>
        <w:t xml:space="preserve"> </w:t>
      </w:r>
      <w:r w:rsidR="004B5E5C" w:rsidRPr="002B4055">
        <w:rPr>
          <w:rFonts w:ascii="Arial" w:hAnsi="Arial" w:cs="Arial"/>
          <w:b w:val="0"/>
          <w:bCs w:val="0"/>
          <w:sz w:val="22"/>
          <w:szCs w:val="22"/>
          <w:rtl/>
        </w:rPr>
        <w:t xml:space="preserve">כך עולה </w:t>
      </w:r>
      <w:r w:rsidR="00D06D30" w:rsidRPr="002B4055">
        <w:rPr>
          <w:rFonts w:ascii="Arial" w:hAnsi="Arial" w:cs="Arial"/>
          <w:b w:val="0"/>
          <w:bCs w:val="0"/>
          <w:sz w:val="22"/>
          <w:szCs w:val="22"/>
          <w:rtl/>
        </w:rPr>
        <w:t>מסקר הכנסות והוצאות מלכ"רים לשנת 200</w:t>
      </w:r>
      <w:r w:rsidR="00726840" w:rsidRPr="002B4055">
        <w:rPr>
          <w:rFonts w:ascii="Arial" w:hAnsi="Arial" w:cs="Arial" w:hint="cs"/>
          <w:b w:val="0"/>
          <w:bCs w:val="0"/>
          <w:sz w:val="22"/>
          <w:szCs w:val="22"/>
          <w:rtl/>
        </w:rPr>
        <w:t>9</w:t>
      </w:r>
      <w:r w:rsidR="00D06D30" w:rsidRPr="002B4055">
        <w:rPr>
          <w:rFonts w:ascii="Arial" w:hAnsi="Arial" w:cs="Arial"/>
          <w:b w:val="0"/>
          <w:bCs w:val="0"/>
          <w:sz w:val="22"/>
          <w:szCs w:val="22"/>
          <w:rtl/>
        </w:rPr>
        <w:t>, ו</w:t>
      </w:r>
      <w:r w:rsidR="00726840" w:rsidRPr="002B4055">
        <w:rPr>
          <w:rFonts w:ascii="Arial" w:hAnsi="Arial" w:cs="Arial"/>
          <w:b w:val="0"/>
          <w:bCs w:val="0"/>
          <w:sz w:val="22"/>
          <w:szCs w:val="22"/>
          <w:rtl/>
        </w:rPr>
        <w:t>מאומדנים לא סופיים לשנים 20</w:t>
      </w:r>
      <w:r w:rsidR="00726840" w:rsidRPr="002B4055">
        <w:rPr>
          <w:rFonts w:ascii="Arial" w:hAnsi="Arial" w:cs="Arial" w:hint="cs"/>
          <w:b w:val="0"/>
          <w:bCs w:val="0"/>
          <w:sz w:val="22"/>
          <w:szCs w:val="22"/>
          <w:rtl/>
        </w:rPr>
        <w:t>10</w:t>
      </w:r>
      <w:r w:rsidR="00032693" w:rsidRPr="002B4055">
        <w:rPr>
          <w:rFonts w:ascii="Arial" w:hAnsi="Arial" w:cs="Arial"/>
          <w:b w:val="0"/>
          <w:bCs w:val="0"/>
          <w:sz w:val="22"/>
          <w:szCs w:val="22"/>
          <w:rtl/>
        </w:rPr>
        <w:t xml:space="preserve"> </w:t>
      </w:r>
      <w:r w:rsidR="004E768B">
        <w:rPr>
          <w:rFonts w:ascii="Arial" w:hAnsi="Arial" w:cs="Arial"/>
          <w:b w:val="0"/>
          <w:bCs w:val="0"/>
          <w:sz w:val="22"/>
          <w:szCs w:val="22"/>
          <w:rtl/>
        </w:rPr>
        <w:t xml:space="preserve">- </w:t>
      </w:r>
      <w:r w:rsidR="00032693" w:rsidRPr="002B4055">
        <w:rPr>
          <w:rFonts w:ascii="Arial" w:hAnsi="Arial" w:cs="Arial"/>
          <w:b w:val="0"/>
          <w:bCs w:val="0"/>
          <w:sz w:val="22"/>
          <w:szCs w:val="22"/>
          <w:rtl/>
        </w:rPr>
        <w:t xml:space="preserve"> 20</w:t>
      </w:r>
      <w:r w:rsidR="00726840" w:rsidRPr="002B4055">
        <w:rPr>
          <w:rFonts w:ascii="Arial" w:hAnsi="Arial" w:cs="Arial" w:hint="cs"/>
          <w:b w:val="0"/>
          <w:bCs w:val="0"/>
          <w:sz w:val="22"/>
          <w:szCs w:val="22"/>
          <w:rtl/>
        </w:rPr>
        <w:t>11</w:t>
      </w:r>
      <w:r w:rsidR="00E06775" w:rsidRPr="002B4055">
        <w:rPr>
          <w:rFonts w:ascii="Arial" w:hAnsi="Arial" w:cs="Arial"/>
          <w:b w:val="0"/>
          <w:bCs w:val="0"/>
          <w:sz w:val="22"/>
          <w:szCs w:val="22"/>
          <w:rtl/>
        </w:rPr>
        <w:t>.</w:t>
      </w:r>
      <w:r w:rsidR="00C21FA7" w:rsidRPr="002B4055">
        <w:rPr>
          <w:rFonts w:ascii="Arial" w:hAnsi="Arial" w:cs="Arial"/>
          <w:b w:val="0"/>
          <w:bCs w:val="0"/>
          <w:sz w:val="22"/>
          <w:szCs w:val="22"/>
          <w:rtl/>
        </w:rPr>
        <w:t xml:space="preserve"> </w:t>
      </w:r>
    </w:p>
    <w:p w:rsidR="00032693" w:rsidRPr="008E0109" w:rsidRDefault="00C21FA7" w:rsidP="00216D31">
      <w:pPr>
        <w:spacing w:line="360" w:lineRule="auto"/>
        <w:ind w:firstLine="26"/>
        <w:rPr>
          <w:rFonts w:ascii="Arial" w:hAnsi="Arial" w:cs="Arial"/>
          <w:b w:val="0"/>
          <w:bCs w:val="0"/>
          <w:color w:val="003366"/>
          <w:sz w:val="22"/>
          <w:szCs w:val="22"/>
          <w:rtl/>
        </w:rPr>
      </w:pPr>
      <w:r w:rsidRPr="002B4055">
        <w:rPr>
          <w:rFonts w:ascii="Arial" w:hAnsi="Arial" w:cs="Arial"/>
          <w:b w:val="0"/>
          <w:bCs w:val="0"/>
          <w:sz w:val="22"/>
          <w:szCs w:val="22"/>
          <w:rtl/>
        </w:rPr>
        <w:t>בשנת 20</w:t>
      </w:r>
      <w:r w:rsidR="00726840" w:rsidRPr="002B4055">
        <w:rPr>
          <w:rFonts w:ascii="Arial" w:hAnsi="Arial" w:cs="Arial" w:hint="cs"/>
          <w:b w:val="0"/>
          <w:bCs w:val="0"/>
          <w:sz w:val="22"/>
          <w:szCs w:val="22"/>
          <w:rtl/>
        </w:rPr>
        <w:t>09</w:t>
      </w:r>
      <w:r w:rsidRPr="002B4055">
        <w:rPr>
          <w:rFonts w:ascii="Arial" w:hAnsi="Arial" w:cs="Arial"/>
          <w:b w:val="0"/>
          <w:bCs w:val="0"/>
          <w:sz w:val="22"/>
          <w:szCs w:val="22"/>
          <w:rtl/>
        </w:rPr>
        <w:t xml:space="preserve"> נספרו במלכ"רים </w:t>
      </w:r>
      <w:r w:rsidR="00726840" w:rsidRPr="002B4055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375 אלף </w:t>
      </w:r>
      <w:r w:rsidRPr="002B4055">
        <w:rPr>
          <w:rFonts w:ascii="Arial" w:hAnsi="Arial" w:cs="Arial"/>
          <w:b w:val="0"/>
          <w:bCs w:val="0"/>
          <w:sz w:val="22"/>
          <w:szCs w:val="22"/>
          <w:rtl/>
        </w:rPr>
        <w:t>משרות שכיר, ו</w:t>
      </w:r>
      <w:r w:rsidR="0083504D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הן </w:t>
      </w:r>
      <w:r w:rsidRPr="002B4055">
        <w:rPr>
          <w:rFonts w:ascii="Arial" w:hAnsi="Arial" w:cs="Arial"/>
          <w:b w:val="0"/>
          <w:bCs w:val="0"/>
          <w:sz w:val="22"/>
          <w:szCs w:val="22"/>
          <w:rtl/>
        </w:rPr>
        <w:t>היוו 13.</w:t>
      </w:r>
      <w:r w:rsidR="00726840" w:rsidRPr="002B4055">
        <w:rPr>
          <w:rFonts w:ascii="Arial" w:hAnsi="Arial" w:cs="Arial" w:hint="cs"/>
          <w:b w:val="0"/>
          <w:bCs w:val="0"/>
          <w:sz w:val="22"/>
          <w:szCs w:val="22"/>
          <w:rtl/>
        </w:rPr>
        <w:t>3</w:t>
      </w:r>
      <w:r w:rsidRPr="002B4055">
        <w:rPr>
          <w:rFonts w:ascii="Arial" w:hAnsi="Arial" w:cs="Arial"/>
          <w:b w:val="0"/>
          <w:bCs w:val="0"/>
          <w:sz w:val="22"/>
          <w:szCs w:val="22"/>
          <w:rtl/>
        </w:rPr>
        <w:t>% מכלל משרות השכיר של ישראלים המועסקים במשק (ללא עובדים זרים ועובדים מן הרשות הפלשתינאית). אחוז משרות שכיר במלכ"רים מתוך כלל המשק</w:t>
      </w:r>
      <w:r w:rsidR="00726840" w:rsidRPr="002B4055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</w:t>
      </w:r>
      <w:r w:rsidR="00F873AC" w:rsidRPr="002B4055">
        <w:rPr>
          <w:rFonts w:ascii="Arial" w:hAnsi="Arial" w:cs="Arial"/>
          <w:b w:val="0"/>
          <w:bCs w:val="0"/>
          <w:sz w:val="22"/>
          <w:szCs w:val="22"/>
          <w:rtl/>
        </w:rPr>
        <w:t>ירד בשנ</w:t>
      </w:r>
      <w:r w:rsidR="00726840" w:rsidRPr="002B4055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ים 2010-2011 ל </w:t>
      </w:r>
      <w:r w:rsidR="004E768B">
        <w:rPr>
          <w:rFonts w:ascii="Arial" w:hAnsi="Arial" w:cs="Arial"/>
          <w:b w:val="0"/>
          <w:bCs w:val="0"/>
          <w:sz w:val="22"/>
          <w:szCs w:val="22"/>
          <w:rtl/>
        </w:rPr>
        <w:t xml:space="preserve">- </w:t>
      </w:r>
      <w:r w:rsidR="00726840" w:rsidRPr="002B4055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13.2%.</w:t>
      </w:r>
    </w:p>
    <w:p w:rsidR="00D35C25" w:rsidRDefault="00E06775" w:rsidP="0083504D">
      <w:pPr>
        <w:spacing w:line="360" w:lineRule="auto"/>
        <w:rPr>
          <w:rFonts w:ascii="Arial" w:hAnsi="Arial" w:cs="Arial" w:hint="cs"/>
          <w:szCs w:val="24"/>
          <w:rtl/>
        </w:rPr>
      </w:pPr>
      <w:r w:rsidRPr="008E0109">
        <w:rPr>
          <w:rFonts w:ascii="Arial" w:hAnsi="Arial" w:cs="Arial"/>
          <w:b w:val="0"/>
          <w:bCs w:val="0"/>
          <w:color w:val="003366"/>
          <w:sz w:val="22"/>
          <w:szCs w:val="22"/>
          <w:rtl/>
        </w:rPr>
        <w:tab/>
      </w:r>
    </w:p>
    <w:p w:rsidR="00BB3643" w:rsidRDefault="00A10DFD" w:rsidP="0083504D">
      <w:pPr>
        <w:spacing w:line="360" w:lineRule="auto"/>
        <w:rPr>
          <w:rFonts w:ascii="Arial" w:hAnsi="Arial" w:cs="Arial" w:hint="cs"/>
          <w:szCs w:val="24"/>
          <w:rtl/>
        </w:rPr>
      </w:pPr>
      <w:r>
        <w:rPr>
          <w:rFonts w:ascii="Arial" w:hAnsi="Arial" w:cs="Arial"/>
          <w:szCs w:val="24"/>
          <w:rtl/>
        </w:rPr>
        <w:br w:type="page"/>
      </w:r>
      <w:r w:rsidR="00B752C9" w:rsidRPr="0009520A">
        <w:rPr>
          <w:rFonts w:ascii="Arial" w:hAnsi="Arial" w:cs="Arial"/>
          <w:szCs w:val="24"/>
          <w:rtl/>
        </w:rPr>
        <w:lastRenderedPageBreak/>
        <w:t xml:space="preserve">לוח 1: </w:t>
      </w:r>
      <w:r w:rsidR="002D633A" w:rsidRPr="0009520A">
        <w:rPr>
          <w:rFonts w:ascii="Arial" w:hAnsi="Arial" w:cs="Arial"/>
          <w:szCs w:val="24"/>
          <w:rtl/>
        </w:rPr>
        <w:t>תוצר</w:t>
      </w:r>
      <w:r w:rsidR="0083504D">
        <w:rPr>
          <w:rFonts w:ascii="Arial" w:hAnsi="Arial" w:cs="Arial" w:hint="cs"/>
          <w:szCs w:val="24"/>
          <w:rtl/>
        </w:rPr>
        <w:t xml:space="preserve">, צריכה ומספר </w:t>
      </w:r>
      <w:r w:rsidR="00E06775" w:rsidRPr="0009520A">
        <w:rPr>
          <w:rFonts w:ascii="Arial" w:hAnsi="Arial" w:cs="Arial"/>
          <w:szCs w:val="24"/>
          <w:rtl/>
        </w:rPr>
        <w:t>משרות שכיר</w:t>
      </w:r>
      <w:r w:rsidR="002D633A" w:rsidRPr="0009520A">
        <w:rPr>
          <w:rFonts w:ascii="Arial" w:hAnsi="Arial" w:cs="Arial"/>
          <w:szCs w:val="24"/>
          <w:rtl/>
        </w:rPr>
        <w:t xml:space="preserve"> </w:t>
      </w:r>
      <w:r w:rsidR="0083504D">
        <w:rPr>
          <w:rFonts w:ascii="Arial" w:hAnsi="Arial" w:cs="Arial" w:hint="cs"/>
          <w:szCs w:val="24"/>
          <w:rtl/>
        </w:rPr>
        <w:t>מלכ"רים ו</w:t>
      </w:r>
      <w:r w:rsidR="002D633A" w:rsidRPr="0009520A">
        <w:rPr>
          <w:rFonts w:ascii="Arial" w:hAnsi="Arial" w:cs="Arial"/>
          <w:szCs w:val="24"/>
          <w:rtl/>
        </w:rPr>
        <w:t xml:space="preserve">כלל המשק </w:t>
      </w:r>
    </w:p>
    <w:tbl>
      <w:tblPr>
        <w:bidiVisual/>
        <w:tblW w:w="5253" w:type="dxa"/>
        <w:tblInd w:w="108" w:type="dxa"/>
        <w:tblLook w:val="0000" w:firstRow="0" w:lastRow="0" w:firstColumn="0" w:lastColumn="0" w:noHBand="0" w:noVBand="0"/>
      </w:tblPr>
      <w:tblGrid>
        <w:gridCol w:w="800"/>
        <w:gridCol w:w="1120"/>
        <w:gridCol w:w="1160"/>
        <w:gridCol w:w="1000"/>
        <w:gridCol w:w="1173"/>
      </w:tblGrid>
      <w:tr w:rsidR="00E64C46" w:rsidRPr="00E64C46">
        <w:trPr>
          <w:trHeight w:val="675"/>
        </w:trPr>
        <w:tc>
          <w:tcPr>
            <w:tcW w:w="8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E64C46" w:rsidRPr="00E64C46" w:rsidRDefault="00E64C46" w:rsidP="00E64C46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E64C46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E64C46" w:rsidRPr="00E64C46" w:rsidRDefault="00E64C46" w:rsidP="00E64C4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4C46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מלכ"רים*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64C46" w:rsidRPr="00E64C46" w:rsidRDefault="00E64C46" w:rsidP="00E64C4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4C46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כלל המשק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E64C46" w:rsidRPr="00E64C46" w:rsidRDefault="00E64C46" w:rsidP="00E64C4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4C46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אחוז  מגזר מלכ"רים מכלל המשק</w:t>
            </w:r>
          </w:p>
        </w:tc>
      </w:tr>
      <w:tr w:rsidR="00E64C46" w:rsidRPr="00E64C46">
        <w:trPr>
          <w:trHeight w:val="330"/>
        </w:trPr>
        <w:tc>
          <w:tcPr>
            <w:tcW w:w="8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E64C46" w:rsidRPr="00E64C46" w:rsidRDefault="00E64C46" w:rsidP="00E64C46">
            <w:pPr>
              <w:bidi w:val="0"/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E64C46" w:rsidRPr="00E64C46" w:rsidRDefault="00E64C46" w:rsidP="00E64C46">
            <w:pPr>
              <w:bidi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C46" w:rsidRPr="00E64C46" w:rsidRDefault="00E64C46" w:rsidP="00E64C46">
            <w:pPr>
              <w:bidi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E64C46" w:rsidRPr="00E64C46" w:rsidRDefault="00E64C46" w:rsidP="00E64C46">
            <w:pPr>
              <w:bidi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64C46" w:rsidRPr="00E64C46">
        <w:trPr>
          <w:trHeight w:val="315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C46" w:rsidRPr="00E64C46" w:rsidRDefault="00E64C46" w:rsidP="00E64C4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4C46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תוצר מקומי גולמי במיליוני ₪ שוטפים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4C46" w:rsidRPr="00E64C46" w:rsidRDefault="00E64C46" w:rsidP="00E64C46">
            <w:pPr>
              <w:rPr>
                <w:rFonts w:ascii="Arial" w:hAnsi="Arial" w:cs="Arial" w:hint="cs"/>
                <w:sz w:val="22"/>
                <w:szCs w:val="22"/>
                <w:lang w:eastAsia="en-US"/>
              </w:rPr>
            </w:pPr>
          </w:p>
        </w:tc>
      </w:tr>
      <w:tr w:rsidR="00E64C46" w:rsidRPr="00E64C46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4C46" w:rsidRPr="00E64C46" w:rsidRDefault="00E64C46" w:rsidP="00E64C4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4C46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2009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4C46" w:rsidRPr="00E64C46" w:rsidRDefault="00E64C46" w:rsidP="00E64C46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E64C46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42,393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4C46" w:rsidRPr="00E64C46" w:rsidRDefault="00E64C46" w:rsidP="00E64C46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E64C46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766,273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C46" w:rsidRPr="00E64C46" w:rsidRDefault="00E64C46" w:rsidP="00E64C4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4C46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5.9%</w:t>
            </w:r>
          </w:p>
        </w:tc>
      </w:tr>
      <w:tr w:rsidR="00E64C46" w:rsidRPr="00E64C46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4C46" w:rsidRPr="00E64C46" w:rsidRDefault="00E64C46" w:rsidP="00E64C4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4C46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2010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4C46" w:rsidRPr="00E64C46" w:rsidRDefault="00E64C46" w:rsidP="00E64C46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E64C46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45,031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4C46" w:rsidRPr="00E64C46" w:rsidRDefault="00E64C46" w:rsidP="00E64C46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E64C46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813,021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C46" w:rsidRPr="00E64C46" w:rsidRDefault="00E64C46" w:rsidP="00E64C4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4C46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5.5%</w:t>
            </w:r>
          </w:p>
        </w:tc>
      </w:tr>
      <w:tr w:rsidR="00E64C46" w:rsidRPr="00E64C46">
        <w:trPr>
          <w:trHeight w:val="34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4C46" w:rsidRPr="00E64C46" w:rsidRDefault="00E64C46" w:rsidP="00E64C4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4C46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2011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4C46" w:rsidRPr="00E64C46" w:rsidRDefault="00E64C46" w:rsidP="00E64C46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E64C46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48,234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4C46" w:rsidRPr="00E64C46" w:rsidRDefault="00E64C46" w:rsidP="00E64C46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E64C46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870,210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C46" w:rsidRPr="00E64C46" w:rsidRDefault="00E64C46" w:rsidP="00E64C4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4C46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5.5%</w:t>
            </w:r>
          </w:p>
        </w:tc>
      </w:tr>
      <w:tr w:rsidR="00E64C46" w:rsidRPr="00E64C46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C46" w:rsidRPr="00E64C46" w:rsidRDefault="00E64C46" w:rsidP="00E64C4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4C46" w:rsidRPr="00E64C46" w:rsidRDefault="00E64C46" w:rsidP="00E64C46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4C46" w:rsidRPr="00E64C46" w:rsidRDefault="00E64C46" w:rsidP="00E64C46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4C46" w:rsidRPr="00E64C46" w:rsidRDefault="00E64C46" w:rsidP="00E64C4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4C46" w:rsidRPr="00E64C46" w:rsidRDefault="00E64C46" w:rsidP="00E64C4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64C46" w:rsidRPr="00E64C46">
        <w:trPr>
          <w:trHeight w:val="315"/>
        </w:trPr>
        <w:tc>
          <w:tcPr>
            <w:tcW w:w="5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C46" w:rsidRPr="00E64C46" w:rsidRDefault="00E64C46" w:rsidP="00E64C4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4C46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צריכה** מתוך צריכה פרטית וציבורית במיליוני ₪ שוטפים</w:t>
            </w:r>
          </w:p>
        </w:tc>
      </w:tr>
      <w:tr w:rsidR="00E64C46" w:rsidRPr="00E64C46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4C46" w:rsidRPr="00E64C46" w:rsidRDefault="00E64C46" w:rsidP="00E64C4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4C46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2009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4C46" w:rsidRPr="00E64C46" w:rsidRDefault="00E64C46" w:rsidP="00E64C46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E64C46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94,017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4C46" w:rsidRPr="00E64C46" w:rsidRDefault="00E64C46" w:rsidP="00E64C46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E64C46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619,887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C46" w:rsidRPr="00E64C46" w:rsidRDefault="00E64C46" w:rsidP="00E64C4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4C46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15.2%</w:t>
            </w:r>
          </w:p>
        </w:tc>
      </w:tr>
      <w:tr w:rsidR="00E64C46" w:rsidRPr="00E64C46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4C46" w:rsidRPr="00E64C46" w:rsidRDefault="00E64C46" w:rsidP="00E64C4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4C46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2010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4C46" w:rsidRPr="00E64C46" w:rsidRDefault="00E64C46" w:rsidP="00E64C46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E64C46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99,358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4C46" w:rsidRPr="00E64C46" w:rsidRDefault="00E64C46" w:rsidP="00E64C46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E64C46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667,421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C46" w:rsidRPr="00E64C46" w:rsidRDefault="00E64C46" w:rsidP="00E64C4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4C46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14.9%</w:t>
            </w:r>
          </w:p>
        </w:tc>
      </w:tr>
      <w:tr w:rsidR="00E64C46" w:rsidRPr="00E64C46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4C46" w:rsidRPr="00E64C46" w:rsidRDefault="00E64C46" w:rsidP="00E64C4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4C46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2011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4C46" w:rsidRPr="00E64C46" w:rsidRDefault="00E64C46" w:rsidP="00E64C46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E64C46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107,033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4C46" w:rsidRPr="00E64C46" w:rsidRDefault="00E64C46" w:rsidP="00E64C46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E64C46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714,227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C46" w:rsidRPr="00E64C46" w:rsidRDefault="00E64C46" w:rsidP="00E64C4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4C46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15.0%</w:t>
            </w:r>
          </w:p>
        </w:tc>
      </w:tr>
      <w:tr w:rsidR="00E64C46" w:rsidRPr="00E64C46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4C46" w:rsidRPr="00E64C46" w:rsidRDefault="00E64C46" w:rsidP="00E64C4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4C46" w:rsidRPr="00E64C46" w:rsidRDefault="00E64C46" w:rsidP="00E64C46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4C46" w:rsidRPr="00E64C46" w:rsidRDefault="00E64C46" w:rsidP="00E64C46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4C46" w:rsidRPr="00E64C46" w:rsidRDefault="00E64C46" w:rsidP="00E64C4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4C46" w:rsidRPr="00E64C46" w:rsidRDefault="00E64C46" w:rsidP="00E64C4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64C46" w:rsidRPr="00E64C46">
        <w:trPr>
          <w:trHeight w:val="315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C46" w:rsidRPr="00E64C46" w:rsidRDefault="00E64C46" w:rsidP="00E64C4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4C46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משרות שכיר, באלפים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4C46" w:rsidRPr="00E64C46" w:rsidRDefault="00E64C46" w:rsidP="00E64C4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E64C46" w:rsidRPr="00E64C46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4C46" w:rsidRPr="00E64C46" w:rsidRDefault="00E64C46" w:rsidP="00E64C4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4C46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2009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4C46" w:rsidRPr="00E64C46" w:rsidRDefault="00E64C46" w:rsidP="00E64C46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E64C46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375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4C46" w:rsidRPr="00E64C46" w:rsidRDefault="00E64C46" w:rsidP="00E64C46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E64C46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2,816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C46" w:rsidRPr="00E64C46" w:rsidRDefault="00E64C46" w:rsidP="00E64C4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4C46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13.3%</w:t>
            </w:r>
          </w:p>
        </w:tc>
      </w:tr>
      <w:tr w:rsidR="00E64C46" w:rsidRPr="00E64C46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4C46" w:rsidRPr="00E64C46" w:rsidRDefault="00E64C46" w:rsidP="00E64C4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4C46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2010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4C46" w:rsidRPr="00E64C46" w:rsidRDefault="00E64C46" w:rsidP="00E64C46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E64C46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387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4C46" w:rsidRPr="00E64C46" w:rsidRDefault="00E64C46" w:rsidP="00E64C46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E64C46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2,925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C46" w:rsidRPr="00E64C46" w:rsidRDefault="00E64C46" w:rsidP="00E64C4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4C46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13.2%</w:t>
            </w:r>
          </w:p>
        </w:tc>
      </w:tr>
      <w:tr w:rsidR="00E64C46" w:rsidRPr="00E64C46">
        <w:trPr>
          <w:trHeight w:val="3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4C46" w:rsidRPr="00E64C46" w:rsidRDefault="00E64C46" w:rsidP="00E64C4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4C46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2011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4C46" w:rsidRPr="00E64C46" w:rsidRDefault="00E64C46" w:rsidP="00E64C46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E64C46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4C46" w:rsidRPr="00E64C46" w:rsidRDefault="00E64C46" w:rsidP="00E64C46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E64C46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3,027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4C46" w:rsidRPr="00E64C46" w:rsidRDefault="00E64C46" w:rsidP="00E64C4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4C46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13.2%</w:t>
            </w:r>
          </w:p>
        </w:tc>
      </w:tr>
      <w:tr w:rsidR="00E64C46" w:rsidRPr="00E64C46">
        <w:trPr>
          <w:trHeight w:val="315"/>
        </w:trPr>
        <w:tc>
          <w:tcPr>
            <w:tcW w:w="408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C46" w:rsidRPr="00E64C46" w:rsidRDefault="00E64C46" w:rsidP="00E64C46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E64C46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 xml:space="preserve">  *   ללא ערך התנדבות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4C46" w:rsidRPr="00E64C46" w:rsidRDefault="00E64C46" w:rsidP="00E64C46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E64C46" w:rsidRPr="00E64C46">
        <w:trPr>
          <w:trHeight w:val="315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C46" w:rsidRPr="00E64C46" w:rsidRDefault="00E64C46" w:rsidP="00E64C46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E64C46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 xml:space="preserve">  ** הוצאות ללא מימון והעברות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4C46" w:rsidRPr="00E64C46" w:rsidRDefault="00E64C46" w:rsidP="00E64C46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</w:tbl>
    <w:p w:rsidR="00E64C46" w:rsidRDefault="00E64C46" w:rsidP="0083504D">
      <w:pPr>
        <w:spacing w:line="360" w:lineRule="auto"/>
        <w:rPr>
          <w:rFonts w:ascii="Arial" w:hAnsi="Arial" w:cs="Arial" w:hint="cs"/>
          <w:szCs w:val="24"/>
          <w:rtl/>
        </w:rPr>
      </w:pPr>
    </w:p>
    <w:p w:rsidR="008E0109" w:rsidRDefault="008E0109" w:rsidP="001C7E23">
      <w:pPr>
        <w:spacing w:line="360" w:lineRule="auto"/>
        <w:rPr>
          <w:rFonts w:ascii="Arial" w:hAnsi="Arial" w:cs="Arial" w:hint="cs"/>
          <w:color w:val="003366"/>
          <w:szCs w:val="24"/>
          <w:rtl/>
        </w:rPr>
      </w:pPr>
    </w:p>
    <w:p w:rsidR="00E67B59" w:rsidRPr="00E92A7B" w:rsidRDefault="009A7BC4" w:rsidP="00E67B59">
      <w:pPr>
        <w:spacing w:line="360" w:lineRule="auto"/>
        <w:rPr>
          <w:rFonts w:ascii="Arial" w:hAnsi="Arial" w:cs="Arial"/>
          <w:b w:val="0"/>
          <w:bCs w:val="0"/>
          <w:i/>
          <w:iCs/>
          <w:sz w:val="22"/>
          <w:szCs w:val="22"/>
          <w:rtl/>
        </w:rPr>
      </w:pPr>
      <w:r w:rsidRPr="00E92A7B">
        <w:rPr>
          <w:rFonts w:ascii="Arial" w:hAnsi="Arial" w:cs="Arial"/>
          <w:b w:val="0"/>
          <w:bCs w:val="0"/>
          <w:i/>
          <w:iCs/>
          <w:sz w:val="22"/>
          <w:szCs w:val="22"/>
          <w:rtl/>
        </w:rPr>
        <w:t xml:space="preserve">סקר </w:t>
      </w:r>
      <w:r w:rsidR="00760342" w:rsidRPr="00E92A7B">
        <w:rPr>
          <w:rFonts w:ascii="Arial" w:hAnsi="Arial" w:cs="Arial"/>
          <w:b w:val="0"/>
          <w:bCs w:val="0"/>
          <w:i/>
          <w:iCs/>
          <w:sz w:val="22"/>
          <w:szCs w:val="22"/>
          <w:rtl/>
        </w:rPr>
        <w:t>ה</w:t>
      </w:r>
      <w:r w:rsidR="00706C46" w:rsidRPr="00E92A7B">
        <w:rPr>
          <w:rFonts w:ascii="Arial" w:hAnsi="Arial" w:cs="Arial"/>
          <w:b w:val="0"/>
          <w:bCs w:val="0"/>
          <w:i/>
          <w:iCs/>
          <w:sz w:val="22"/>
          <w:szCs w:val="22"/>
          <w:rtl/>
        </w:rPr>
        <w:t>מלכ"רים</w:t>
      </w:r>
      <w:r w:rsidRPr="00E92A7B">
        <w:rPr>
          <w:rFonts w:ascii="Arial" w:hAnsi="Arial" w:cs="Arial"/>
          <w:b w:val="0"/>
          <w:bCs w:val="0"/>
          <w:i/>
          <w:iCs/>
          <w:sz w:val="22"/>
          <w:szCs w:val="22"/>
          <w:rtl/>
        </w:rPr>
        <w:t xml:space="preserve"> </w:t>
      </w:r>
      <w:r w:rsidR="00706C46" w:rsidRPr="00E92A7B">
        <w:rPr>
          <w:rFonts w:ascii="Arial" w:hAnsi="Arial" w:cs="Arial"/>
          <w:b w:val="0"/>
          <w:bCs w:val="0"/>
          <w:i/>
          <w:iCs/>
          <w:sz w:val="22"/>
          <w:szCs w:val="22"/>
          <w:rtl/>
        </w:rPr>
        <w:t>מ</w:t>
      </w:r>
      <w:r w:rsidRPr="00E92A7B">
        <w:rPr>
          <w:rFonts w:ascii="Arial" w:hAnsi="Arial" w:cs="Arial"/>
          <w:b w:val="0"/>
          <w:bCs w:val="0"/>
          <w:i/>
          <w:iCs/>
          <w:sz w:val="22"/>
          <w:szCs w:val="22"/>
          <w:rtl/>
        </w:rPr>
        <w:t>קיף את כל המלכ"רים בישראל. בהתאם להגדרת החשבונות הלאומיים, הסקר כ</w:t>
      </w:r>
      <w:r w:rsidR="00390A85" w:rsidRPr="00E92A7B">
        <w:rPr>
          <w:rFonts w:ascii="Arial" w:hAnsi="Arial" w:cs="Arial"/>
          <w:b w:val="0"/>
          <w:bCs w:val="0"/>
          <w:i/>
          <w:iCs/>
          <w:sz w:val="22"/>
          <w:szCs w:val="22"/>
          <w:rtl/>
        </w:rPr>
        <w:t>ו</w:t>
      </w:r>
      <w:r w:rsidRPr="00E92A7B">
        <w:rPr>
          <w:rFonts w:ascii="Arial" w:hAnsi="Arial" w:cs="Arial"/>
          <w:b w:val="0"/>
          <w:bCs w:val="0"/>
          <w:i/>
          <w:iCs/>
          <w:sz w:val="22"/>
          <w:szCs w:val="22"/>
          <w:rtl/>
        </w:rPr>
        <w:t>לל מלכ"רים שמוגדרים</w:t>
      </w:r>
      <w:r w:rsidR="00E67B59" w:rsidRPr="00E92A7B">
        <w:rPr>
          <w:rFonts w:ascii="Arial" w:hAnsi="Arial" w:cs="Arial"/>
          <w:b w:val="0"/>
          <w:bCs w:val="0"/>
          <w:i/>
          <w:iCs/>
          <w:sz w:val="22"/>
          <w:szCs w:val="22"/>
          <w:rtl/>
        </w:rPr>
        <w:t xml:space="preserve"> </w:t>
      </w:r>
    </w:p>
    <w:p w:rsidR="0071497D" w:rsidRPr="00E92A7B" w:rsidRDefault="009A7BC4" w:rsidP="005E1D4F">
      <w:pPr>
        <w:spacing w:line="360" w:lineRule="auto"/>
        <w:rPr>
          <w:rFonts w:ascii="Arial" w:hAnsi="Arial" w:cs="Arial"/>
          <w:b w:val="0"/>
          <w:bCs w:val="0"/>
          <w:i/>
          <w:iCs/>
          <w:sz w:val="22"/>
          <w:szCs w:val="22"/>
          <w:rtl/>
        </w:rPr>
      </w:pPr>
      <w:r w:rsidRPr="00E92A7B">
        <w:rPr>
          <w:rFonts w:ascii="Arial" w:hAnsi="Arial" w:cs="Arial"/>
          <w:b w:val="0"/>
          <w:bCs w:val="0"/>
          <w:i/>
          <w:iCs/>
          <w:sz w:val="22"/>
          <w:szCs w:val="22"/>
          <w:rtl/>
        </w:rPr>
        <w:t>כ "יחידות משפטיות או יחידות חברתיות שנוסדו במטרה לייצר מוצרים ו/או לספק שירותים. התמורה עבור מוצרים ושירותים אלו לא יכולה להיות מקור הכנסה, רווח, או רווח פיננסי ליחידות שהקימו אותם, שמממנים אותם, או ששולטים בהם."</w:t>
      </w:r>
      <w:r w:rsidR="0071497D" w:rsidRPr="00E92A7B">
        <w:rPr>
          <w:rFonts w:ascii="Arial" w:hAnsi="Arial" w:cs="Arial"/>
          <w:b w:val="0"/>
          <w:bCs w:val="0"/>
          <w:i/>
          <w:iCs/>
          <w:sz w:val="22"/>
          <w:szCs w:val="22"/>
          <w:rtl/>
        </w:rPr>
        <w:t xml:space="preserve"> </w:t>
      </w:r>
    </w:p>
    <w:p w:rsidR="009A7BC4" w:rsidRPr="00E92A7B" w:rsidRDefault="009A7BC4" w:rsidP="00E67B59">
      <w:pPr>
        <w:spacing w:line="360" w:lineRule="auto"/>
        <w:rPr>
          <w:rFonts w:ascii="Arial" w:hAnsi="Arial" w:cs="Arial"/>
          <w:b w:val="0"/>
          <w:bCs w:val="0"/>
          <w:i/>
          <w:iCs/>
          <w:sz w:val="22"/>
          <w:szCs w:val="22"/>
          <w:rtl/>
        </w:rPr>
      </w:pPr>
      <w:r w:rsidRPr="00E92A7B">
        <w:rPr>
          <w:rFonts w:ascii="Arial" w:hAnsi="Arial" w:cs="Arial"/>
          <w:b w:val="0"/>
          <w:bCs w:val="0"/>
          <w:i/>
          <w:iCs/>
          <w:sz w:val="22"/>
          <w:szCs w:val="22"/>
          <w:rtl/>
        </w:rPr>
        <w:t>(</w:t>
      </w:r>
      <w:r w:rsidR="004B5E5C" w:rsidRPr="00E92A7B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System of  National Accounts</w:t>
      </w:r>
      <w:r w:rsidRPr="00E92A7B">
        <w:rPr>
          <w:rFonts w:ascii="Arial" w:hAnsi="Arial" w:cs="Arial"/>
          <w:b w:val="0"/>
          <w:bCs w:val="0"/>
          <w:i/>
          <w:iCs/>
          <w:sz w:val="22"/>
          <w:szCs w:val="22"/>
          <w:rtl/>
        </w:rPr>
        <w:t>, 1993).</w:t>
      </w:r>
    </w:p>
    <w:p w:rsidR="00E67B59" w:rsidRPr="00E92A7B" w:rsidRDefault="009A7BC4" w:rsidP="005E1D4F">
      <w:pPr>
        <w:spacing w:line="360" w:lineRule="auto"/>
        <w:ind w:firstLine="26"/>
        <w:rPr>
          <w:rFonts w:ascii="Arial" w:hAnsi="Arial" w:cs="Arial"/>
          <w:b w:val="0"/>
          <w:bCs w:val="0"/>
          <w:i/>
          <w:iCs/>
          <w:sz w:val="22"/>
          <w:szCs w:val="22"/>
          <w:rtl/>
        </w:rPr>
      </w:pPr>
      <w:r w:rsidRPr="00E92A7B">
        <w:rPr>
          <w:rFonts w:ascii="Arial" w:hAnsi="Arial" w:cs="Arial"/>
          <w:b w:val="0"/>
          <w:bCs w:val="0"/>
          <w:i/>
          <w:iCs/>
          <w:sz w:val="22"/>
          <w:szCs w:val="22"/>
          <w:rtl/>
        </w:rPr>
        <w:t xml:space="preserve">המלכ"רים </w:t>
      </w:r>
      <w:r w:rsidR="002D633A" w:rsidRPr="00E92A7B">
        <w:rPr>
          <w:rFonts w:ascii="Arial" w:hAnsi="Arial" w:cs="Arial"/>
          <w:b w:val="0"/>
          <w:bCs w:val="0"/>
          <w:i/>
          <w:iCs/>
          <w:sz w:val="22"/>
          <w:szCs w:val="22"/>
          <w:rtl/>
        </w:rPr>
        <w:t>ממ</w:t>
      </w:r>
      <w:r w:rsidR="00F355CF" w:rsidRPr="00E92A7B">
        <w:rPr>
          <w:rFonts w:ascii="Arial" w:hAnsi="Arial" w:cs="Arial"/>
          <w:b w:val="0"/>
          <w:bCs w:val="0"/>
          <w:i/>
          <w:iCs/>
          <w:sz w:val="22"/>
          <w:szCs w:val="22"/>
          <w:rtl/>
        </w:rPr>
        <w:t>ו</w:t>
      </w:r>
      <w:r w:rsidR="002D633A" w:rsidRPr="00E92A7B">
        <w:rPr>
          <w:rFonts w:ascii="Arial" w:hAnsi="Arial" w:cs="Arial"/>
          <w:b w:val="0"/>
          <w:bCs w:val="0"/>
          <w:i/>
          <w:iCs/>
          <w:sz w:val="22"/>
          <w:szCs w:val="22"/>
          <w:rtl/>
        </w:rPr>
        <w:t>ינים</w:t>
      </w:r>
      <w:r w:rsidRPr="00E92A7B">
        <w:rPr>
          <w:rFonts w:ascii="Arial" w:hAnsi="Arial" w:cs="Arial"/>
          <w:b w:val="0"/>
          <w:bCs w:val="0"/>
          <w:i/>
          <w:iCs/>
          <w:sz w:val="22"/>
          <w:szCs w:val="22"/>
          <w:rtl/>
        </w:rPr>
        <w:t xml:space="preserve"> בהתאם לסיווג הבינלאומי שפותח באוניברסיטת גו'</w:t>
      </w:r>
      <w:r w:rsidR="005E1D4F" w:rsidRPr="00E92A7B">
        <w:rPr>
          <w:rFonts w:ascii="Arial" w:hAnsi="Arial" w:cs="Arial"/>
          <w:b w:val="0"/>
          <w:bCs w:val="0"/>
          <w:i/>
          <w:iCs/>
          <w:sz w:val="22"/>
          <w:szCs w:val="22"/>
          <w:rtl/>
        </w:rPr>
        <w:t>ן</w:t>
      </w:r>
      <w:r w:rsidRPr="00E92A7B">
        <w:rPr>
          <w:rFonts w:ascii="Arial" w:hAnsi="Arial" w:cs="Arial"/>
          <w:b w:val="0"/>
          <w:bCs w:val="0"/>
          <w:i/>
          <w:iCs/>
          <w:sz w:val="22"/>
          <w:szCs w:val="22"/>
          <w:rtl/>
        </w:rPr>
        <w:t xml:space="preserve"> הופקינס (</w:t>
      </w:r>
      <w:r w:rsidRPr="00E92A7B">
        <w:rPr>
          <w:rFonts w:ascii="Arial" w:hAnsi="Arial" w:cs="Arial"/>
          <w:b w:val="0"/>
          <w:bCs w:val="0"/>
          <w:i/>
          <w:iCs/>
          <w:sz w:val="22"/>
          <w:szCs w:val="22"/>
        </w:rPr>
        <w:t>ICNPO</w:t>
      </w:r>
      <w:r w:rsidRPr="00E92A7B">
        <w:rPr>
          <w:rFonts w:ascii="Arial" w:hAnsi="Arial" w:cs="Arial"/>
          <w:b w:val="0"/>
          <w:bCs w:val="0"/>
          <w:i/>
          <w:iCs/>
          <w:sz w:val="22"/>
          <w:szCs w:val="22"/>
          <w:rtl/>
        </w:rPr>
        <w:t>) ל - 11 תחומי פעילות:</w:t>
      </w:r>
    </w:p>
    <w:p w:rsidR="009A7BC4" w:rsidRPr="00E92A7B" w:rsidRDefault="009A7BC4" w:rsidP="0083504D">
      <w:pPr>
        <w:spacing w:line="360" w:lineRule="auto"/>
        <w:ind w:firstLine="26"/>
        <w:rPr>
          <w:rFonts w:ascii="Arial" w:hAnsi="Arial" w:cs="Arial"/>
          <w:b w:val="0"/>
          <w:bCs w:val="0"/>
          <w:i/>
          <w:iCs/>
          <w:sz w:val="22"/>
          <w:szCs w:val="22"/>
          <w:rtl/>
        </w:rPr>
      </w:pPr>
      <w:r w:rsidRPr="00E92A7B">
        <w:rPr>
          <w:rFonts w:ascii="Arial" w:hAnsi="Arial" w:cs="Arial"/>
          <w:b w:val="0"/>
          <w:bCs w:val="0"/>
          <w:i/>
          <w:iCs/>
          <w:sz w:val="22"/>
          <w:szCs w:val="22"/>
          <w:rtl/>
        </w:rPr>
        <w:t>1. תרבות</w:t>
      </w:r>
      <w:r w:rsidR="001C118C" w:rsidRPr="00E92A7B">
        <w:rPr>
          <w:rFonts w:ascii="Arial" w:hAnsi="Arial" w:cs="Arial"/>
          <w:b w:val="0"/>
          <w:bCs w:val="0"/>
          <w:i/>
          <w:iCs/>
          <w:sz w:val="22"/>
          <w:szCs w:val="22"/>
          <w:rtl/>
        </w:rPr>
        <w:t>, בידור ו</w:t>
      </w:r>
      <w:r w:rsidRPr="00E92A7B">
        <w:rPr>
          <w:rFonts w:ascii="Arial" w:hAnsi="Arial" w:cs="Arial"/>
          <w:b w:val="0"/>
          <w:bCs w:val="0"/>
          <w:i/>
          <w:iCs/>
          <w:sz w:val="22"/>
          <w:szCs w:val="22"/>
          <w:rtl/>
        </w:rPr>
        <w:t>ספורט 2. חינוך ומחקר  3. בריאות  4. רווחה</w:t>
      </w:r>
      <w:r w:rsidR="0083504D">
        <w:rPr>
          <w:rFonts w:ascii="Arial" w:hAnsi="Arial" w:cs="Arial" w:hint="cs"/>
          <w:b w:val="0"/>
          <w:bCs w:val="0"/>
          <w:i/>
          <w:iCs/>
          <w:sz w:val="22"/>
          <w:szCs w:val="22"/>
          <w:rtl/>
        </w:rPr>
        <w:t xml:space="preserve"> 5. איכות סביבה</w:t>
      </w:r>
      <w:r w:rsidRPr="00E92A7B">
        <w:rPr>
          <w:rFonts w:ascii="Arial" w:hAnsi="Arial" w:cs="Arial"/>
          <w:b w:val="0"/>
          <w:bCs w:val="0"/>
          <w:i/>
          <w:iCs/>
          <w:sz w:val="22"/>
          <w:szCs w:val="22"/>
          <w:rtl/>
        </w:rPr>
        <w:t xml:space="preserve"> </w:t>
      </w:r>
      <w:r w:rsidR="0083504D">
        <w:rPr>
          <w:rFonts w:ascii="Arial" w:hAnsi="Arial" w:cs="Arial" w:hint="cs"/>
          <w:b w:val="0"/>
          <w:bCs w:val="0"/>
          <w:i/>
          <w:iCs/>
          <w:sz w:val="22"/>
          <w:szCs w:val="22"/>
          <w:rtl/>
        </w:rPr>
        <w:t>6</w:t>
      </w:r>
      <w:r w:rsidRPr="00E92A7B">
        <w:rPr>
          <w:rFonts w:ascii="Arial" w:hAnsi="Arial" w:cs="Arial"/>
          <w:b w:val="0"/>
          <w:bCs w:val="0"/>
          <w:i/>
          <w:iCs/>
          <w:sz w:val="22"/>
          <w:szCs w:val="22"/>
          <w:rtl/>
        </w:rPr>
        <w:t xml:space="preserve">. שיכון ופיתוח  7. ארגוני פוליטיקה </w:t>
      </w:r>
      <w:r w:rsidR="002516A8" w:rsidRPr="00E92A7B">
        <w:rPr>
          <w:rFonts w:ascii="Arial" w:hAnsi="Arial" w:cs="Arial"/>
          <w:b w:val="0"/>
          <w:bCs w:val="0"/>
          <w:i/>
          <w:iCs/>
          <w:sz w:val="22"/>
          <w:szCs w:val="22"/>
          <w:rtl/>
        </w:rPr>
        <w:t>ו</w:t>
      </w:r>
      <w:r w:rsidRPr="00E92A7B">
        <w:rPr>
          <w:rFonts w:ascii="Arial" w:hAnsi="Arial" w:cs="Arial"/>
          <w:b w:val="0"/>
          <w:bCs w:val="0"/>
          <w:i/>
          <w:iCs/>
          <w:sz w:val="22"/>
          <w:szCs w:val="22"/>
          <w:rtl/>
        </w:rPr>
        <w:t>ס</w:t>
      </w:r>
      <w:r w:rsidR="002516A8" w:rsidRPr="00E92A7B">
        <w:rPr>
          <w:rFonts w:ascii="Arial" w:hAnsi="Arial" w:cs="Arial"/>
          <w:b w:val="0"/>
          <w:bCs w:val="0"/>
          <w:i/>
          <w:iCs/>
          <w:sz w:val="22"/>
          <w:szCs w:val="22"/>
          <w:rtl/>
        </w:rPr>
        <w:t>י</w:t>
      </w:r>
      <w:r w:rsidRPr="00E92A7B">
        <w:rPr>
          <w:rFonts w:ascii="Arial" w:hAnsi="Arial" w:cs="Arial"/>
          <w:b w:val="0"/>
          <w:bCs w:val="0"/>
          <w:i/>
          <w:iCs/>
          <w:sz w:val="22"/>
          <w:szCs w:val="22"/>
          <w:rtl/>
        </w:rPr>
        <w:t>נגור</w:t>
      </w:r>
      <w:r w:rsidR="0083504D">
        <w:rPr>
          <w:rFonts w:ascii="Arial" w:hAnsi="Arial" w:cs="Arial" w:hint="cs"/>
          <w:b w:val="0"/>
          <w:bCs w:val="0"/>
          <w:i/>
          <w:iCs/>
          <w:sz w:val="22"/>
          <w:szCs w:val="22"/>
          <w:rtl/>
        </w:rPr>
        <w:t xml:space="preserve"> </w:t>
      </w:r>
      <w:r w:rsidRPr="00E92A7B">
        <w:rPr>
          <w:rFonts w:ascii="Arial" w:hAnsi="Arial" w:cs="Arial"/>
          <w:b w:val="0"/>
          <w:bCs w:val="0"/>
          <w:i/>
          <w:iCs/>
          <w:sz w:val="22"/>
          <w:szCs w:val="22"/>
          <w:rtl/>
        </w:rPr>
        <w:t>8. פילנתרופיה והתנדבות  9. ארגונים בינלאומיים  10. דת   11.  איגודים מקצועיים.</w:t>
      </w:r>
    </w:p>
    <w:p w:rsidR="00390A85" w:rsidRPr="00E92A7B" w:rsidRDefault="00BC133A" w:rsidP="0083504D">
      <w:pPr>
        <w:spacing w:line="360" w:lineRule="auto"/>
        <w:rPr>
          <w:rFonts w:ascii="Arial" w:hAnsi="Arial" w:cs="Arial"/>
          <w:b w:val="0"/>
          <w:bCs w:val="0"/>
          <w:sz w:val="22"/>
          <w:szCs w:val="22"/>
          <w:rtl/>
        </w:rPr>
      </w:pPr>
      <w:r w:rsidRPr="00E92A7B">
        <w:rPr>
          <w:rFonts w:ascii="Arial" w:hAnsi="Arial" w:cs="Arial"/>
          <w:b w:val="0"/>
          <w:bCs w:val="0"/>
          <w:sz w:val="22"/>
          <w:szCs w:val="22"/>
          <w:rtl/>
        </w:rPr>
        <w:t>השנה שלגביה נאספו הנתונים</w:t>
      </w:r>
      <w:r w:rsidR="002C2DF2" w:rsidRPr="00E92A7B">
        <w:rPr>
          <w:rFonts w:ascii="Arial" w:hAnsi="Arial" w:cs="Arial"/>
          <w:b w:val="0"/>
          <w:bCs w:val="0"/>
          <w:sz w:val="22"/>
          <w:szCs w:val="22"/>
          <w:rtl/>
        </w:rPr>
        <w:t xml:space="preserve"> המפורטים היא 20</w:t>
      </w:r>
      <w:r w:rsidR="00E92A7B" w:rsidRPr="00E92A7B">
        <w:rPr>
          <w:rFonts w:ascii="Arial" w:hAnsi="Arial" w:cs="Arial" w:hint="cs"/>
          <w:b w:val="0"/>
          <w:bCs w:val="0"/>
          <w:sz w:val="22"/>
          <w:szCs w:val="22"/>
          <w:rtl/>
        </w:rPr>
        <w:t>09</w:t>
      </w:r>
      <w:r w:rsidR="00E06775" w:rsidRPr="00E92A7B">
        <w:rPr>
          <w:rFonts w:ascii="Arial" w:hAnsi="Arial" w:cs="Arial"/>
          <w:b w:val="0"/>
          <w:bCs w:val="0"/>
          <w:sz w:val="22"/>
          <w:szCs w:val="22"/>
          <w:rtl/>
        </w:rPr>
        <w:t>.</w:t>
      </w:r>
    </w:p>
    <w:p w:rsidR="0037521F" w:rsidRPr="008E0109" w:rsidRDefault="0037521F">
      <w:pPr>
        <w:spacing w:line="360" w:lineRule="auto"/>
        <w:rPr>
          <w:rFonts w:ascii="Arial" w:hAnsi="Arial" w:cs="Arial"/>
          <w:color w:val="003366"/>
          <w:sz w:val="22"/>
          <w:szCs w:val="22"/>
          <w:rtl/>
        </w:rPr>
      </w:pPr>
    </w:p>
    <w:p w:rsidR="001F4DCF" w:rsidRPr="008E0109" w:rsidRDefault="001F4DCF">
      <w:pPr>
        <w:spacing w:line="360" w:lineRule="auto"/>
        <w:rPr>
          <w:rFonts w:ascii="Arial" w:hAnsi="Arial" w:cs="Arial"/>
          <w:color w:val="003366"/>
          <w:sz w:val="22"/>
          <w:szCs w:val="22"/>
          <w:rtl/>
        </w:rPr>
      </w:pPr>
    </w:p>
    <w:p w:rsidR="00860844" w:rsidRPr="00223BDB" w:rsidRDefault="00860844" w:rsidP="00AC5D1E">
      <w:pPr>
        <w:spacing w:line="360" w:lineRule="auto"/>
        <w:rPr>
          <w:rFonts w:ascii="Arial" w:hAnsi="Arial" w:cs="Arial"/>
          <w:szCs w:val="24"/>
          <w:rtl/>
        </w:rPr>
      </w:pPr>
      <w:r w:rsidRPr="00223BDB">
        <w:rPr>
          <w:rFonts w:ascii="Arial" w:hAnsi="Arial" w:cs="Arial"/>
          <w:szCs w:val="24"/>
          <w:rtl/>
        </w:rPr>
        <w:t>הכנסות מלכ"רים</w:t>
      </w:r>
      <w:r w:rsidR="002C2DF2" w:rsidRPr="00223BDB">
        <w:rPr>
          <w:rFonts w:ascii="Arial" w:hAnsi="Arial" w:cs="Arial"/>
          <w:szCs w:val="24"/>
          <w:rtl/>
        </w:rPr>
        <w:t xml:space="preserve"> (לוח </w:t>
      </w:r>
      <w:r w:rsidR="00364315">
        <w:rPr>
          <w:rFonts w:ascii="Arial" w:hAnsi="Arial" w:cs="Arial" w:hint="cs"/>
          <w:szCs w:val="24"/>
          <w:rtl/>
        </w:rPr>
        <w:t>2</w:t>
      </w:r>
      <w:r w:rsidR="002C2DF2" w:rsidRPr="00223BDB">
        <w:rPr>
          <w:rFonts w:ascii="Arial" w:hAnsi="Arial" w:cs="Arial"/>
          <w:szCs w:val="24"/>
          <w:rtl/>
        </w:rPr>
        <w:t>, תרשים 1)</w:t>
      </w:r>
    </w:p>
    <w:p w:rsidR="00C21FA7" w:rsidRPr="00223BDB" w:rsidRDefault="00E50FAD" w:rsidP="00121857">
      <w:pPr>
        <w:spacing w:line="360" w:lineRule="auto"/>
        <w:rPr>
          <w:rFonts w:ascii="Arial" w:hAnsi="Arial" w:cs="Arial"/>
          <w:b w:val="0"/>
          <w:bCs w:val="0"/>
          <w:sz w:val="22"/>
          <w:szCs w:val="22"/>
          <w:rtl/>
        </w:rPr>
      </w:pPr>
      <w:r w:rsidRPr="00223BDB">
        <w:rPr>
          <w:rFonts w:ascii="Arial" w:hAnsi="Arial" w:cs="Arial"/>
          <w:b w:val="0"/>
          <w:bCs w:val="0"/>
          <w:sz w:val="22"/>
          <w:szCs w:val="22"/>
          <w:rtl/>
        </w:rPr>
        <w:t>סך ההכנסות של מגזר המלכ"רים לשנת 20</w:t>
      </w:r>
      <w:r w:rsidR="00223BDB" w:rsidRPr="00223BDB">
        <w:rPr>
          <w:rFonts w:ascii="Arial" w:hAnsi="Arial" w:cs="Arial" w:hint="cs"/>
          <w:b w:val="0"/>
          <w:bCs w:val="0"/>
          <w:sz w:val="22"/>
          <w:szCs w:val="22"/>
          <w:rtl/>
        </w:rPr>
        <w:t>11</w:t>
      </w:r>
      <w:r w:rsidRPr="00223BDB">
        <w:rPr>
          <w:rFonts w:ascii="Arial" w:hAnsi="Arial" w:cs="Arial"/>
          <w:b w:val="0"/>
          <w:bCs w:val="0"/>
          <w:sz w:val="22"/>
          <w:szCs w:val="22"/>
          <w:rtl/>
        </w:rPr>
        <w:t xml:space="preserve"> עמד על </w:t>
      </w:r>
      <w:r w:rsidR="00223BDB" w:rsidRPr="00223BDB">
        <w:rPr>
          <w:rFonts w:ascii="Arial" w:hAnsi="Arial" w:cs="Arial" w:hint="cs"/>
          <w:b w:val="0"/>
          <w:bCs w:val="0"/>
          <w:sz w:val="22"/>
          <w:szCs w:val="22"/>
          <w:rtl/>
        </w:rPr>
        <w:t>1</w:t>
      </w:r>
      <w:r w:rsidR="00F70595">
        <w:rPr>
          <w:rFonts w:ascii="Arial" w:hAnsi="Arial" w:cs="Arial" w:hint="cs"/>
          <w:b w:val="0"/>
          <w:bCs w:val="0"/>
          <w:sz w:val="22"/>
          <w:szCs w:val="22"/>
          <w:rtl/>
        </w:rPr>
        <w:t>22</w:t>
      </w:r>
      <w:r w:rsidR="00223BDB" w:rsidRPr="00223BDB">
        <w:rPr>
          <w:rFonts w:ascii="Arial" w:hAnsi="Arial" w:cs="Arial" w:hint="cs"/>
          <w:b w:val="0"/>
          <w:bCs w:val="0"/>
          <w:sz w:val="22"/>
          <w:szCs w:val="22"/>
          <w:rtl/>
        </w:rPr>
        <w:t>,</w:t>
      </w:r>
      <w:r w:rsidR="00121857">
        <w:rPr>
          <w:rFonts w:ascii="Arial" w:hAnsi="Arial" w:cs="Arial" w:hint="cs"/>
          <w:b w:val="0"/>
          <w:bCs w:val="0"/>
          <w:sz w:val="22"/>
          <w:szCs w:val="22"/>
          <w:rtl/>
        </w:rPr>
        <w:t>230</w:t>
      </w:r>
      <w:r w:rsidRPr="00223BDB">
        <w:rPr>
          <w:rFonts w:ascii="Arial" w:hAnsi="Arial" w:cs="Arial"/>
          <w:b w:val="0"/>
          <w:bCs w:val="0"/>
          <w:sz w:val="22"/>
          <w:szCs w:val="22"/>
          <w:rtl/>
        </w:rPr>
        <w:t xml:space="preserve">מיליון ₪ - גידול של  </w:t>
      </w:r>
      <w:r w:rsidR="00F70595">
        <w:rPr>
          <w:rFonts w:ascii="Arial" w:hAnsi="Arial" w:cs="Arial" w:hint="cs"/>
          <w:b w:val="0"/>
          <w:bCs w:val="0"/>
          <w:sz w:val="22"/>
          <w:szCs w:val="22"/>
          <w:rtl/>
        </w:rPr>
        <w:t>8.0</w:t>
      </w:r>
      <w:r w:rsidRPr="00223BDB">
        <w:rPr>
          <w:rFonts w:ascii="Arial" w:hAnsi="Arial" w:cs="Arial"/>
          <w:b w:val="0"/>
          <w:bCs w:val="0"/>
          <w:sz w:val="22"/>
          <w:szCs w:val="22"/>
          <w:rtl/>
        </w:rPr>
        <w:t>% לעומת שנת 20</w:t>
      </w:r>
      <w:r w:rsidR="00223BDB" w:rsidRPr="00223BDB">
        <w:rPr>
          <w:rFonts w:ascii="Arial" w:hAnsi="Arial" w:cs="Arial" w:hint="cs"/>
          <w:b w:val="0"/>
          <w:bCs w:val="0"/>
          <w:sz w:val="22"/>
          <w:szCs w:val="22"/>
          <w:rtl/>
        </w:rPr>
        <w:t>10</w:t>
      </w:r>
      <w:r w:rsidRPr="00223BDB">
        <w:rPr>
          <w:rFonts w:ascii="Arial" w:hAnsi="Arial" w:cs="Arial"/>
          <w:b w:val="0"/>
          <w:bCs w:val="0"/>
          <w:sz w:val="22"/>
          <w:szCs w:val="22"/>
          <w:rtl/>
        </w:rPr>
        <w:t xml:space="preserve">. זאת בהשוואה לגידול </w:t>
      </w:r>
      <w:r w:rsidR="00E84AD7" w:rsidRPr="00223BDB">
        <w:rPr>
          <w:rFonts w:ascii="Arial" w:hAnsi="Arial" w:cs="Arial"/>
          <w:b w:val="0"/>
          <w:bCs w:val="0"/>
          <w:sz w:val="22"/>
          <w:szCs w:val="22"/>
          <w:rtl/>
        </w:rPr>
        <w:t xml:space="preserve">בהכנסות מלכ"רים </w:t>
      </w:r>
      <w:r w:rsidRPr="00223BDB">
        <w:rPr>
          <w:rFonts w:ascii="Arial" w:hAnsi="Arial" w:cs="Arial"/>
          <w:b w:val="0"/>
          <w:bCs w:val="0"/>
          <w:sz w:val="22"/>
          <w:szCs w:val="22"/>
          <w:rtl/>
        </w:rPr>
        <w:t>של</w:t>
      </w:r>
      <w:r w:rsidR="00E84AD7" w:rsidRPr="00223BDB">
        <w:rPr>
          <w:rFonts w:ascii="Arial" w:hAnsi="Arial" w:cs="Arial"/>
          <w:b w:val="0"/>
          <w:bCs w:val="0"/>
          <w:sz w:val="22"/>
          <w:szCs w:val="22"/>
          <w:rtl/>
        </w:rPr>
        <w:t xml:space="preserve"> </w:t>
      </w:r>
      <w:r w:rsidR="00223BDB" w:rsidRPr="00223BDB">
        <w:rPr>
          <w:rFonts w:ascii="Arial" w:hAnsi="Arial" w:cs="Arial" w:hint="cs"/>
          <w:b w:val="0"/>
          <w:bCs w:val="0"/>
          <w:sz w:val="22"/>
          <w:szCs w:val="22"/>
          <w:rtl/>
        </w:rPr>
        <w:t>6.1</w:t>
      </w:r>
      <w:r w:rsidR="00E84AD7" w:rsidRPr="00223BDB">
        <w:rPr>
          <w:rFonts w:ascii="Arial" w:hAnsi="Arial" w:cs="Arial"/>
          <w:b w:val="0"/>
          <w:bCs w:val="0"/>
          <w:sz w:val="22"/>
          <w:szCs w:val="22"/>
          <w:rtl/>
        </w:rPr>
        <w:t>% בשנת 2</w:t>
      </w:r>
      <w:r w:rsidR="00390A85" w:rsidRPr="00223BDB">
        <w:rPr>
          <w:rFonts w:ascii="Arial" w:hAnsi="Arial" w:cs="Arial"/>
          <w:b w:val="0"/>
          <w:bCs w:val="0"/>
          <w:sz w:val="22"/>
          <w:szCs w:val="22"/>
          <w:rtl/>
        </w:rPr>
        <w:t>0</w:t>
      </w:r>
      <w:r w:rsidR="00223BDB" w:rsidRPr="00223BDB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10 </w:t>
      </w:r>
      <w:r w:rsidR="00A33085" w:rsidRPr="00223BDB">
        <w:rPr>
          <w:rFonts w:ascii="Arial" w:hAnsi="Arial" w:cs="Arial"/>
          <w:b w:val="0"/>
          <w:bCs w:val="0"/>
          <w:sz w:val="22"/>
          <w:szCs w:val="22"/>
          <w:rtl/>
        </w:rPr>
        <w:t xml:space="preserve">לעומת </w:t>
      </w:r>
      <w:r w:rsidR="00E67B59" w:rsidRPr="00223BDB">
        <w:rPr>
          <w:rFonts w:ascii="Arial" w:hAnsi="Arial" w:cs="Arial"/>
          <w:b w:val="0"/>
          <w:bCs w:val="0"/>
          <w:sz w:val="22"/>
          <w:szCs w:val="22"/>
          <w:rtl/>
        </w:rPr>
        <w:t>200</w:t>
      </w:r>
      <w:r w:rsidR="00223BDB" w:rsidRPr="00223BDB">
        <w:rPr>
          <w:rFonts w:ascii="Arial" w:hAnsi="Arial" w:cs="Arial" w:hint="cs"/>
          <w:b w:val="0"/>
          <w:bCs w:val="0"/>
          <w:sz w:val="22"/>
          <w:szCs w:val="22"/>
          <w:rtl/>
        </w:rPr>
        <w:t>9</w:t>
      </w:r>
      <w:r w:rsidR="00E84AD7" w:rsidRPr="00223BDB">
        <w:rPr>
          <w:rFonts w:ascii="Arial" w:hAnsi="Arial" w:cs="Arial"/>
          <w:b w:val="0"/>
          <w:bCs w:val="0"/>
          <w:sz w:val="22"/>
          <w:szCs w:val="22"/>
          <w:rtl/>
        </w:rPr>
        <w:t>.</w:t>
      </w:r>
      <w:r w:rsidR="00C21FA7" w:rsidRPr="00223BDB">
        <w:rPr>
          <w:rFonts w:ascii="Arial" w:hAnsi="Arial" w:cs="Arial"/>
          <w:b w:val="0"/>
          <w:bCs w:val="0"/>
          <w:sz w:val="22"/>
          <w:szCs w:val="22"/>
          <w:rtl/>
        </w:rPr>
        <w:t xml:space="preserve"> </w:t>
      </w:r>
    </w:p>
    <w:p w:rsidR="00223BDB" w:rsidRDefault="00C21FA7" w:rsidP="00121857">
      <w:pPr>
        <w:spacing w:line="360" w:lineRule="auto"/>
        <w:rPr>
          <w:rFonts w:ascii="Arial" w:hAnsi="Arial" w:cs="Arial" w:hint="cs"/>
          <w:b w:val="0"/>
          <w:bCs w:val="0"/>
          <w:sz w:val="22"/>
          <w:szCs w:val="22"/>
          <w:rtl/>
        </w:rPr>
      </w:pPr>
      <w:r w:rsidRPr="00223BDB">
        <w:rPr>
          <w:rFonts w:ascii="Arial" w:hAnsi="Arial" w:cs="Arial"/>
          <w:b w:val="0"/>
          <w:bCs w:val="0"/>
          <w:sz w:val="22"/>
          <w:szCs w:val="22"/>
          <w:rtl/>
        </w:rPr>
        <w:t>על פי נתונים מסקר מפורט לשנת 200</w:t>
      </w:r>
      <w:r w:rsidR="00223BDB" w:rsidRPr="00223BDB">
        <w:rPr>
          <w:rFonts w:ascii="Arial" w:hAnsi="Arial" w:cs="Arial" w:hint="cs"/>
          <w:b w:val="0"/>
          <w:bCs w:val="0"/>
          <w:sz w:val="22"/>
          <w:szCs w:val="22"/>
          <w:rtl/>
        </w:rPr>
        <w:t>9</w:t>
      </w:r>
      <w:r w:rsidRPr="00223BDB">
        <w:rPr>
          <w:rFonts w:ascii="Arial" w:hAnsi="Arial" w:cs="Arial"/>
          <w:b w:val="0"/>
          <w:bCs w:val="0"/>
          <w:sz w:val="22"/>
          <w:szCs w:val="22"/>
          <w:rtl/>
        </w:rPr>
        <w:t>, סך ההכנסות של מגזר המלכ"רים לשנת 200</w:t>
      </w:r>
      <w:r w:rsidR="00223BDB" w:rsidRPr="00223BDB">
        <w:rPr>
          <w:rFonts w:ascii="Arial" w:hAnsi="Arial" w:cs="Arial" w:hint="cs"/>
          <w:b w:val="0"/>
          <w:bCs w:val="0"/>
          <w:sz w:val="22"/>
          <w:szCs w:val="22"/>
          <w:rtl/>
        </w:rPr>
        <w:t>9</w:t>
      </w:r>
      <w:r w:rsidRPr="00223BDB">
        <w:rPr>
          <w:rFonts w:ascii="Arial" w:hAnsi="Arial" w:cs="Arial"/>
          <w:b w:val="0"/>
          <w:bCs w:val="0"/>
          <w:sz w:val="22"/>
          <w:szCs w:val="22"/>
          <w:rtl/>
        </w:rPr>
        <w:t xml:space="preserve"> עמד על </w:t>
      </w:r>
      <w:r w:rsidR="00223BDB" w:rsidRPr="00223BDB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</w:t>
      </w:r>
      <w:r w:rsidR="00EA440D">
        <w:rPr>
          <w:rFonts w:ascii="Arial" w:hAnsi="Arial" w:cs="Arial" w:hint="cs"/>
          <w:b w:val="0"/>
          <w:bCs w:val="0"/>
          <w:sz w:val="22"/>
          <w:szCs w:val="22"/>
          <w:rtl/>
        </w:rPr>
        <w:t>106.</w:t>
      </w:r>
      <w:r w:rsidR="00121857">
        <w:rPr>
          <w:rFonts w:ascii="Arial" w:hAnsi="Arial" w:cs="Arial" w:hint="cs"/>
          <w:b w:val="0"/>
          <w:bCs w:val="0"/>
          <w:sz w:val="22"/>
          <w:szCs w:val="22"/>
          <w:rtl/>
        </w:rPr>
        <w:t>7</w:t>
      </w:r>
      <w:r w:rsidRPr="00223BDB">
        <w:rPr>
          <w:rFonts w:ascii="Arial" w:hAnsi="Arial" w:cs="Arial"/>
          <w:b w:val="0"/>
          <w:bCs w:val="0"/>
          <w:sz w:val="22"/>
          <w:szCs w:val="22"/>
          <w:rtl/>
        </w:rPr>
        <w:t xml:space="preserve"> </w:t>
      </w:r>
      <w:r w:rsidR="00223BDB" w:rsidRPr="00223BDB">
        <w:rPr>
          <w:rFonts w:ascii="Arial" w:hAnsi="Arial" w:cs="Arial"/>
          <w:b w:val="0"/>
          <w:bCs w:val="0"/>
          <w:sz w:val="22"/>
          <w:szCs w:val="22"/>
          <w:rtl/>
        </w:rPr>
        <w:t>מיליארד ₪</w:t>
      </w:r>
      <w:r w:rsidR="00223BDB" w:rsidRPr="00223BDB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. ההכנסות הגבוהות ביותר </w:t>
      </w:r>
      <w:r w:rsidR="00223BDB" w:rsidRPr="00223BDB">
        <w:rPr>
          <w:rFonts w:ascii="Arial" w:hAnsi="Arial" w:cs="Arial"/>
          <w:b w:val="0"/>
          <w:bCs w:val="0"/>
          <w:sz w:val="22"/>
          <w:szCs w:val="22"/>
          <w:rtl/>
        </w:rPr>
        <w:t>נרשמו בתחומים בריאות (</w:t>
      </w:r>
      <w:r w:rsidR="004E3943">
        <w:rPr>
          <w:rFonts w:ascii="Arial" w:hAnsi="Arial" w:cs="Arial" w:hint="cs"/>
          <w:b w:val="0"/>
          <w:bCs w:val="0"/>
          <w:sz w:val="22"/>
          <w:szCs w:val="22"/>
          <w:rtl/>
        </w:rPr>
        <w:t>4</w:t>
      </w:r>
      <w:r w:rsidR="00F70595">
        <w:rPr>
          <w:rFonts w:ascii="Arial" w:hAnsi="Arial" w:cs="Arial" w:hint="cs"/>
          <w:b w:val="0"/>
          <w:bCs w:val="0"/>
          <w:sz w:val="22"/>
          <w:szCs w:val="22"/>
          <w:rtl/>
        </w:rPr>
        <w:t>1</w:t>
      </w:r>
      <w:r w:rsidR="00223BDB" w:rsidRPr="00223BDB">
        <w:rPr>
          <w:rFonts w:ascii="Arial" w:hAnsi="Arial" w:cs="Arial" w:hint="cs"/>
          <w:b w:val="0"/>
          <w:bCs w:val="0"/>
          <w:sz w:val="22"/>
          <w:szCs w:val="22"/>
          <w:rtl/>
        </w:rPr>
        <w:t>% מכלל הכנסות מלכ"רים)</w:t>
      </w:r>
      <w:r w:rsidR="00223BDB" w:rsidRPr="00223BDB">
        <w:rPr>
          <w:rFonts w:ascii="Arial" w:hAnsi="Arial" w:cs="Arial"/>
          <w:b w:val="0"/>
          <w:bCs w:val="0"/>
          <w:sz w:val="22"/>
          <w:szCs w:val="22"/>
          <w:rtl/>
        </w:rPr>
        <w:t xml:space="preserve"> וחינוך ומחקר (2</w:t>
      </w:r>
      <w:r w:rsidR="00121857">
        <w:rPr>
          <w:rFonts w:ascii="Arial" w:hAnsi="Arial" w:cs="Arial" w:hint="cs"/>
          <w:b w:val="0"/>
          <w:bCs w:val="0"/>
          <w:sz w:val="22"/>
          <w:szCs w:val="22"/>
          <w:rtl/>
        </w:rPr>
        <w:t>3</w:t>
      </w:r>
      <w:r w:rsidR="00223BDB" w:rsidRPr="00223BDB">
        <w:rPr>
          <w:rFonts w:ascii="Arial" w:hAnsi="Arial" w:cs="Arial"/>
          <w:b w:val="0"/>
          <w:bCs w:val="0"/>
          <w:sz w:val="22"/>
          <w:szCs w:val="22"/>
          <w:rtl/>
        </w:rPr>
        <w:t>%). 3</w:t>
      </w:r>
      <w:r w:rsidR="00121857">
        <w:rPr>
          <w:rFonts w:ascii="Arial" w:hAnsi="Arial" w:cs="Arial" w:hint="cs"/>
          <w:b w:val="0"/>
          <w:bCs w:val="0"/>
          <w:sz w:val="22"/>
          <w:szCs w:val="22"/>
          <w:rtl/>
        </w:rPr>
        <w:t>6</w:t>
      </w:r>
      <w:r w:rsidR="00223BDB" w:rsidRPr="00223BDB">
        <w:rPr>
          <w:rFonts w:ascii="Arial" w:hAnsi="Arial" w:cs="Arial"/>
          <w:b w:val="0"/>
          <w:bCs w:val="0"/>
          <w:sz w:val="22"/>
          <w:szCs w:val="22"/>
          <w:rtl/>
        </w:rPr>
        <w:t>% הנותרים התחלקו בין יתר תשעת התחומים</w:t>
      </w:r>
      <w:r w:rsidR="0083504D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-</w:t>
      </w:r>
      <w:r w:rsidR="00223BDB" w:rsidRPr="00223BDB">
        <w:rPr>
          <w:rFonts w:ascii="Arial" w:hAnsi="Arial" w:cs="Arial"/>
          <w:b w:val="0"/>
          <w:bCs w:val="0"/>
          <w:sz w:val="22"/>
          <w:szCs w:val="22"/>
          <w:rtl/>
        </w:rPr>
        <w:t xml:space="preserve"> החל </w:t>
      </w:r>
      <w:r w:rsidR="00223BDB" w:rsidRPr="00223BDB">
        <w:rPr>
          <w:rFonts w:ascii="Arial" w:hAnsi="Arial" w:cs="Arial" w:hint="cs"/>
          <w:b w:val="0"/>
          <w:bCs w:val="0"/>
          <w:sz w:val="22"/>
          <w:szCs w:val="22"/>
          <w:rtl/>
        </w:rPr>
        <w:t>מ</w:t>
      </w:r>
      <w:r w:rsidR="00223BDB" w:rsidRPr="00223BDB">
        <w:rPr>
          <w:rFonts w:ascii="Arial" w:hAnsi="Arial" w:cs="Arial"/>
          <w:b w:val="0"/>
          <w:bCs w:val="0"/>
          <w:sz w:val="22"/>
          <w:szCs w:val="22"/>
          <w:rtl/>
        </w:rPr>
        <w:t>פילנתרופיה והתנדבות</w:t>
      </w:r>
      <w:r w:rsidR="00223BDB" w:rsidRPr="00223BDB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(1</w:t>
      </w:r>
      <w:r w:rsidR="009B4DAE">
        <w:rPr>
          <w:rFonts w:ascii="Arial" w:hAnsi="Arial" w:cs="Arial" w:hint="cs"/>
          <w:b w:val="0"/>
          <w:bCs w:val="0"/>
          <w:sz w:val="22"/>
          <w:szCs w:val="22"/>
          <w:rtl/>
        </w:rPr>
        <w:t>1</w:t>
      </w:r>
      <w:r w:rsidR="00223BDB" w:rsidRPr="00223BDB">
        <w:rPr>
          <w:rFonts w:ascii="Arial" w:hAnsi="Arial" w:cs="Arial" w:hint="cs"/>
          <w:b w:val="0"/>
          <w:bCs w:val="0"/>
          <w:sz w:val="22"/>
          <w:szCs w:val="22"/>
          <w:rtl/>
        </w:rPr>
        <w:t>%)</w:t>
      </w:r>
      <w:r w:rsidR="00223BDB" w:rsidRPr="00223BDB">
        <w:rPr>
          <w:rFonts w:ascii="Arial" w:hAnsi="Arial" w:cs="Arial"/>
          <w:b w:val="0"/>
          <w:bCs w:val="0"/>
          <w:sz w:val="22"/>
          <w:szCs w:val="22"/>
          <w:rtl/>
        </w:rPr>
        <w:t xml:space="preserve"> וכלה בארגונים בינלאומיים (0.1%). </w:t>
      </w:r>
    </w:p>
    <w:p w:rsidR="00C21FA7" w:rsidRPr="000870A7" w:rsidRDefault="00722375" w:rsidP="00722375">
      <w:pPr>
        <w:spacing w:line="360" w:lineRule="auto"/>
        <w:rPr>
          <w:rFonts w:ascii="Arial" w:hAnsi="Arial" w:cs="Arial" w:hint="cs"/>
          <w:b w:val="0"/>
          <w:bCs w:val="0"/>
          <w:sz w:val="22"/>
          <w:szCs w:val="22"/>
          <w:rtl/>
        </w:rPr>
      </w:pPr>
      <w:r>
        <w:rPr>
          <w:rFonts w:ascii="Arial" w:hAnsi="Arial" w:cs="Arial"/>
          <w:b w:val="0"/>
          <w:bCs w:val="0"/>
          <w:sz w:val="22"/>
          <w:szCs w:val="22"/>
          <w:rtl/>
        </w:rPr>
        <w:br w:type="page"/>
      </w:r>
      <w:r w:rsidR="00470629" w:rsidRPr="000870A7">
        <w:rPr>
          <w:rFonts w:ascii="Arial" w:hAnsi="Arial" w:cs="Arial" w:hint="cs"/>
          <w:b w:val="0"/>
          <w:bCs w:val="0"/>
          <w:sz w:val="22"/>
          <w:szCs w:val="22"/>
          <w:rtl/>
        </w:rPr>
        <w:t>ארבעת</w:t>
      </w:r>
      <w:r w:rsidR="00C21FA7" w:rsidRPr="000870A7">
        <w:rPr>
          <w:rFonts w:ascii="Arial" w:hAnsi="Arial" w:cs="Arial"/>
          <w:b w:val="0"/>
          <w:bCs w:val="0"/>
          <w:sz w:val="22"/>
          <w:szCs w:val="22"/>
          <w:rtl/>
        </w:rPr>
        <w:t xml:space="preserve"> מקורות המימון העיקריים</w:t>
      </w:r>
      <w:r w:rsidR="003B04F6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של מלכ"רים</w:t>
      </w:r>
      <w:r w:rsidR="00C21FA7" w:rsidRPr="000870A7">
        <w:rPr>
          <w:rFonts w:ascii="Arial" w:hAnsi="Arial" w:cs="Arial"/>
          <w:b w:val="0"/>
          <w:bCs w:val="0"/>
          <w:sz w:val="22"/>
          <w:szCs w:val="22"/>
          <w:rtl/>
        </w:rPr>
        <w:t xml:space="preserve"> בשנת 200</w:t>
      </w:r>
      <w:r w:rsidR="004E3943">
        <w:rPr>
          <w:rFonts w:ascii="Arial" w:hAnsi="Arial" w:cs="Arial" w:hint="cs"/>
          <w:b w:val="0"/>
          <w:bCs w:val="0"/>
          <w:sz w:val="22"/>
          <w:szCs w:val="22"/>
          <w:rtl/>
        </w:rPr>
        <w:t>9</w:t>
      </w:r>
      <w:r w:rsidR="00C21FA7" w:rsidRPr="000870A7">
        <w:rPr>
          <w:rFonts w:ascii="Arial" w:hAnsi="Arial" w:cs="Arial"/>
          <w:b w:val="0"/>
          <w:bCs w:val="0"/>
          <w:sz w:val="22"/>
          <w:szCs w:val="22"/>
          <w:rtl/>
        </w:rPr>
        <w:t xml:space="preserve"> היו: העברות מממשלה (</w:t>
      </w:r>
      <w:r w:rsidR="004E3943">
        <w:rPr>
          <w:rFonts w:ascii="Arial" w:hAnsi="Arial" w:cs="Arial" w:hint="cs"/>
          <w:b w:val="0"/>
          <w:bCs w:val="0"/>
          <w:sz w:val="22"/>
          <w:szCs w:val="22"/>
          <w:rtl/>
        </w:rPr>
        <w:t>4</w:t>
      </w:r>
      <w:r w:rsidR="009B4DAE">
        <w:rPr>
          <w:rFonts w:ascii="Arial" w:hAnsi="Arial" w:cs="Arial" w:hint="cs"/>
          <w:b w:val="0"/>
          <w:bCs w:val="0"/>
          <w:sz w:val="22"/>
          <w:szCs w:val="22"/>
          <w:rtl/>
        </w:rPr>
        <w:t>7</w:t>
      </w:r>
      <w:r w:rsidR="00C21FA7" w:rsidRPr="000870A7">
        <w:rPr>
          <w:rFonts w:ascii="Arial" w:hAnsi="Arial" w:cs="Arial"/>
          <w:b w:val="0"/>
          <w:bCs w:val="0"/>
          <w:sz w:val="22"/>
          <w:szCs w:val="22"/>
          <w:rtl/>
        </w:rPr>
        <w:t>% מן ההכנסות), מכירת שירותים לממשלה ולמגזר הפרטי (</w:t>
      </w:r>
      <w:r w:rsidR="00470629" w:rsidRPr="000870A7">
        <w:rPr>
          <w:rFonts w:ascii="Arial" w:hAnsi="Arial" w:cs="Arial" w:hint="cs"/>
          <w:b w:val="0"/>
          <w:bCs w:val="0"/>
          <w:sz w:val="22"/>
          <w:szCs w:val="22"/>
          <w:rtl/>
        </w:rPr>
        <w:t>3</w:t>
      </w:r>
      <w:r w:rsidR="009B4DAE">
        <w:rPr>
          <w:rFonts w:ascii="Arial" w:hAnsi="Arial" w:cs="Arial" w:hint="cs"/>
          <w:b w:val="0"/>
          <w:bCs w:val="0"/>
          <w:sz w:val="22"/>
          <w:szCs w:val="22"/>
          <w:rtl/>
        </w:rPr>
        <w:t>2</w:t>
      </w:r>
      <w:r w:rsidR="00C21FA7" w:rsidRPr="000870A7">
        <w:rPr>
          <w:rFonts w:ascii="Arial" w:hAnsi="Arial" w:cs="Arial"/>
          <w:b w:val="0"/>
          <w:bCs w:val="0"/>
          <w:sz w:val="22"/>
          <w:szCs w:val="22"/>
          <w:rtl/>
        </w:rPr>
        <w:t>%), תרומות ממשקי בית ומעסקים</w:t>
      </w:r>
      <w:r w:rsidR="0088441C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בארץ</w:t>
      </w:r>
      <w:r w:rsidR="00C21FA7" w:rsidRPr="000870A7">
        <w:rPr>
          <w:rFonts w:ascii="Arial" w:hAnsi="Arial" w:cs="Arial"/>
          <w:b w:val="0"/>
          <w:bCs w:val="0"/>
          <w:sz w:val="22"/>
          <w:szCs w:val="22"/>
          <w:rtl/>
        </w:rPr>
        <w:t xml:space="preserve"> (1</w:t>
      </w:r>
      <w:r w:rsidR="00470629" w:rsidRPr="000870A7">
        <w:rPr>
          <w:rFonts w:ascii="Arial" w:hAnsi="Arial" w:cs="Arial" w:hint="cs"/>
          <w:b w:val="0"/>
          <w:bCs w:val="0"/>
          <w:sz w:val="22"/>
          <w:szCs w:val="22"/>
          <w:rtl/>
        </w:rPr>
        <w:t>0</w:t>
      </w:r>
      <w:r w:rsidR="00C21FA7" w:rsidRPr="000870A7">
        <w:rPr>
          <w:rFonts w:ascii="Arial" w:hAnsi="Arial" w:cs="Arial"/>
          <w:b w:val="0"/>
          <w:bCs w:val="0"/>
          <w:sz w:val="22"/>
          <w:szCs w:val="22"/>
          <w:rtl/>
        </w:rPr>
        <w:t>%)</w:t>
      </w:r>
      <w:r w:rsidR="00470629" w:rsidRPr="000870A7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ותרומות מחו"ל (9%)</w:t>
      </w:r>
      <w:r w:rsidR="00C21FA7" w:rsidRPr="000870A7">
        <w:rPr>
          <w:rFonts w:ascii="Arial" w:hAnsi="Arial" w:cs="Arial"/>
          <w:b w:val="0"/>
          <w:bCs w:val="0"/>
          <w:sz w:val="22"/>
          <w:szCs w:val="22"/>
          <w:rtl/>
        </w:rPr>
        <w:t>. החלק</w:t>
      </w:r>
      <w:r w:rsidR="003B04F6">
        <w:rPr>
          <w:rFonts w:ascii="Arial" w:hAnsi="Arial" w:cs="Arial" w:hint="cs"/>
          <w:b w:val="0"/>
          <w:bCs w:val="0"/>
          <w:sz w:val="22"/>
          <w:szCs w:val="22"/>
          <w:rtl/>
        </w:rPr>
        <w:t>ים</w:t>
      </w:r>
      <w:r w:rsidR="00C21FA7" w:rsidRPr="000870A7">
        <w:rPr>
          <w:rFonts w:ascii="Arial" w:hAnsi="Arial" w:cs="Arial"/>
          <w:b w:val="0"/>
          <w:bCs w:val="0"/>
          <w:sz w:val="22"/>
          <w:szCs w:val="22"/>
          <w:rtl/>
        </w:rPr>
        <w:t xml:space="preserve"> היחסי</w:t>
      </w:r>
      <w:r w:rsidR="003B04F6">
        <w:rPr>
          <w:rFonts w:ascii="Arial" w:hAnsi="Arial" w:cs="Arial" w:hint="cs"/>
          <w:b w:val="0"/>
          <w:bCs w:val="0"/>
          <w:sz w:val="22"/>
          <w:szCs w:val="22"/>
          <w:rtl/>
        </w:rPr>
        <w:t>ים</w:t>
      </w:r>
      <w:r w:rsidR="00C21FA7" w:rsidRPr="000870A7">
        <w:rPr>
          <w:rFonts w:ascii="Arial" w:hAnsi="Arial" w:cs="Arial"/>
          <w:b w:val="0"/>
          <w:bCs w:val="0"/>
          <w:sz w:val="22"/>
          <w:szCs w:val="22"/>
          <w:rtl/>
        </w:rPr>
        <w:t xml:space="preserve"> של מקורות המימון </w:t>
      </w:r>
      <w:r w:rsidR="003B04F6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השונים </w:t>
      </w:r>
      <w:r w:rsidR="00C21FA7" w:rsidRPr="000870A7">
        <w:rPr>
          <w:rFonts w:ascii="Arial" w:hAnsi="Arial" w:cs="Arial"/>
          <w:b w:val="0"/>
          <w:bCs w:val="0"/>
          <w:sz w:val="22"/>
          <w:szCs w:val="22"/>
          <w:rtl/>
        </w:rPr>
        <w:t xml:space="preserve">במימון מלכ"רים לא השתנה </w:t>
      </w:r>
      <w:r w:rsidR="003B04F6">
        <w:rPr>
          <w:rFonts w:ascii="Arial" w:hAnsi="Arial" w:cs="Arial" w:hint="cs"/>
          <w:b w:val="0"/>
          <w:bCs w:val="0"/>
          <w:sz w:val="22"/>
          <w:szCs w:val="22"/>
          <w:rtl/>
        </w:rPr>
        <w:t>כ</w:t>
      </w:r>
      <w:r w:rsidR="009B4DAE">
        <w:rPr>
          <w:rFonts w:ascii="Arial" w:hAnsi="Arial" w:cs="Arial" w:hint="cs"/>
          <w:b w:val="0"/>
          <w:bCs w:val="0"/>
          <w:sz w:val="22"/>
          <w:szCs w:val="22"/>
          <w:rtl/>
        </w:rPr>
        <w:t>מעט</w:t>
      </w:r>
      <w:r w:rsidR="00C21FA7" w:rsidRPr="000870A7">
        <w:rPr>
          <w:rFonts w:ascii="Arial" w:hAnsi="Arial" w:cs="Arial"/>
          <w:b w:val="0"/>
          <w:bCs w:val="0"/>
          <w:sz w:val="22"/>
          <w:szCs w:val="22"/>
          <w:rtl/>
        </w:rPr>
        <w:t xml:space="preserve"> בשנים </w:t>
      </w:r>
      <w:r w:rsidR="00470629" w:rsidRPr="000870A7">
        <w:rPr>
          <w:rFonts w:ascii="Arial" w:hAnsi="Arial" w:cs="Arial" w:hint="cs"/>
          <w:b w:val="0"/>
          <w:bCs w:val="0"/>
          <w:sz w:val="22"/>
          <w:szCs w:val="22"/>
          <w:rtl/>
        </w:rPr>
        <w:t>20</w:t>
      </w:r>
      <w:r w:rsidR="003B04F6">
        <w:rPr>
          <w:rFonts w:ascii="Arial" w:hAnsi="Arial" w:cs="Arial" w:hint="cs"/>
          <w:b w:val="0"/>
          <w:bCs w:val="0"/>
          <w:sz w:val="22"/>
          <w:szCs w:val="22"/>
          <w:rtl/>
        </w:rPr>
        <w:t>11</w:t>
      </w:r>
      <w:r w:rsidR="00470629" w:rsidRPr="000870A7">
        <w:rPr>
          <w:rFonts w:ascii="Arial" w:hAnsi="Arial" w:cs="Arial" w:hint="cs"/>
          <w:b w:val="0"/>
          <w:bCs w:val="0"/>
          <w:sz w:val="22"/>
          <w:szCs w:val="22"/>
          <w:rtl/>
        </w:rPr>
        <w:t>-20</w:t>
      </w:r>
      <w:r w:rsidR="003B04F6">
        <w:rPr>
          <w:rFonts w:ascii="Arial" w:hAnsi="Arial" w:cs="Arial" w:hint="cs"/>
          <w:b w:val="0"/>
          <w:bCs w:val="0"/>
          <w:sz w:val="22"/>
          <w:szCs w:val="22"/>
          <w:rtl/>
        </w:rPr>
        <w:t>09</w:t>
      </w:r>
      <w:r w:rsidR="00470629" w:rsidRPr="000870A7">
        <w:rPr>
          <w:rFonts w:ascii="Arial" w:hAnsi="Arial" w:cs="Arial" w:hint="cs"/>
          <w:b w:val="0"/>
          <w:bCs w:val="0"/>
          <w:sz w:val="22"/>
          <w:szCs w:val="22"/>
          <w:rtl/>
        </w:rPr>
        <w:t>.</w:t>
      </w:r>
    </w:p>
    <w:p w:rsidR="001F4DCF" w:rsidRPr="008E0109" w:rsidRDefault="001F4DCF" w:rsidP="005E1D4F">
      <w:pPr>
        <w:spacing w:line="360" w:lineRule="auto"/>
        <w:rPr>
          <w:rFonts w:ascii="Arial" w:hAnsi="Arial" w:cs="Arial"/>
          <w:b w:val="0"/>
          <w:bCs w:val="0"/>
          <w:color w:val="003366"/>
          <w:sz w:val="22"/>
          <w:szCs w:val="22"/>
          <w:rtl/>
        </w:rPr>
      </w:pPr>
    </w:p>
    <w:tbl>
      <w:tblPr>
        <w:bidiVisual/>
        <w:tblW w:w="10833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"/>
        <w:gridCol w:w="6514"/>
        <w:gridCol w:w="3600"/>
        <w:gridCol w:w="540"/>
      </w:tblGrid>
      <w:tr w:rsidR="009A7BC4" w:rsidRPr="008E0109">
        <w:trPr>
          <w:trHeight w:val="468"/>
        </w:trPr>
        <w:tc>
          <w:tcPr>
            <w:tcW w:w="10833" w:type="dxa"/>
            <w:gridSpan w:val="4"/>
            <w:noWrap/>
            <w:vAlign w:val="bottom"/>
          </w:tcPr>
          <w:p w:rsidR="009A7BC4" w:rsidRDefault="000B3D7F" w:rsidP="00E92A7B">
            <w:pPr>
              <w:rPr>
                <w:rFonts w:ascii="Arial" w:hAnsi="Arial" w:cs="Arial" w:hint="cs"/>
                <w:szCs w:val="24"/>
                <w:rtl/>
              </w:rPr>
            </w:pPr>
            <w:r w:rsidRPr="00223BDB">
              <w:rPr>
                <w:rFonts w:ascii="Arial" w:hAnsi="Arial" w:cs="Arial"/>
                <w:szCs w:val="24"/>
              </w:rPr>
              <w:t xml:space="preserve">  </w:t>
            </w:r>
            <w:r w:rsidR="009A7BC4" w:rsidRPr="00223BDB">
              <w:rPr>
                <w:rFonts w:ascii="Arial" w:hAnsi="Arial" w:cs="Arial"/>
                <w:szCs w:val="24"/>
                <w:rtl/>
              </w:rPr>
              <w:t xml:space="preserve">לוח </w:t>
            </w:r>
            <w:r w:rsidR="0037521F" w:rsidRPr="00223BDB">
              <w:rPr>
                <w:rFonts w:ascii="Arial" w:hAnsi="Arial" w:cs="Arial"/>
                <w:szCs w:val="24"/>
                <w:rtl/>
              </w:rPr>
              <w:t>2</w:t>
            </w:r>
            <w:r w:rsidR="009A7BC4" w:rsidRPr="00223BDB">
              <w:rPr>
                <w:rFonts w:ascii="Arial" w:hAnsi="Arial" w:cs="Arial"/>
                <w:szCs w:val="24"/>
                <w:rtl/>
              </w:rPr>
              <w:t xml:space="preserve">. הכנסות מלכ"רים לפי מקור מימון ותחום פעילות, </w:t>
            </w:r>
            <w:r w:rsidR="00961D36" w:rsidRPr="00223BDB">
              <w:rPr>
                <w:rFonts w:ascii="Arial" w:hAnsi="Arial" w:cs="Arial"/>
                <w:szCs w:val="24"/>
                <w:rtl/>
              </w:rPr>
              <w:t xml:space="preserve">לשנים </w:t>
            </w:r>
            <w:r w:rsidR="00E92A7B" w:rsidRPr="00223BDB">
              <w:rPr>
                <w:rFonts w:ascii="Arial" w:hAnsi="Arial" w:cs="Arial" w:hint="cs"/>
                <w:szCs w:val="24"/>
                <w:rtl/>
              </w:rPr>
              <w:t>2009-2011</w:t>
            </w:r>
          </w:p>
          <w:tbl>
            <w:tblPr>
              <w:bidiVisual/>
              <w:tblW w:w="10653" w:type="dxa"/>
              <w:tblLayout w:type="fixed"/>
              <w:tblLook w:val="0000" w:firstRow="0" w:lastRow="0" w:firstColumn="0" w:lastColumn="0" w:noHBand="0" w:noVBand="0"/>
            </w:tblPr>
            <w:tblGrid>
              <w:gridCol w:w="2553"/>
              <w:gridCol w:w="1080"/>
              <w:gridCol w:w="1260"/>
              <w:gridCol w:w="1260"/>
              <w:gridCol w:w="1080"/>
              <w:gridCol w:w="914"/>
              <w:gridCol w:w="1246"/>
              <w:gridCol w:w="1260"/>
            </w:tblGrid>
            <w:tr w:rsidR="002B5A18" w:rsidRPr="002B5A18">
              <w:trPr>
                <w:trHeight w:val="315"/>
              </w:trPr>
              <w:tc>
                <w:tcPr>
                  <w:tcW w:w="25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B5A18" w:rsidRPr="002B5A18" w:rsidRDefault="002B5A18" w:rsidP="002B5A18">
                  <w:pPr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  <w:lang w:eastAsia="en-US"/>
                    </w:rPr>
                  </w:pPr>
                  <w:r w:rsidRPr="002B5A18"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  <w:rtl/>
                      <w:lang w:eastAsia="en-US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B5A18" w:rsidRPr="002B5A18" w:rsidRDefault="002B5A18" w:rsidP="002B5A18">
                  <w:pPr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  <w:lang w:eastAsia="en-US"/>
                    </w:rPr>
                  </w:pPr>
                  <w:r w:rsidRPr="002B5A18"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  <w:rtl/>
                      <w:lang w:eastAsia="en-US"/>
                    </w:rPr>
                    <w:t> 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B5A18" w:rsidRPr="002B5A18" w:rsidRDefault="002B5A18" w:rsidP="00412E4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2B5A18">
                    <w:rPr>
                      <w:rFonts w:ascii="Arial" w:hAnsi="Arial" w:cs="Arial"/>
                      <w:sz w:val="22"/>
                      <w:szCs w:val="22"/>
                      <w:rtl/>
                      <w:lang w:eastAsia="en-US"/>
                    </w:rPr>
                    <w:t xml:space="preserve"> סך הכל 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B5A18" w:rsidRPr="002B5A18" w:rsidRDefault="002B5A18" w:rsidP="00412E4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2B5A18">
                    <w:rPr>
                      <w:rFonts w:ascii="Arial" w:hAnsi="Arial" w:cs="Arial"/>
                      <w:sz w:val="22"/>
                      <w:szCs w:val="22"/>
                      <w:rtl/>
                      <w:lang w:eastAsia="en-US"/>
                    </w:rPr>
                    <w:t xml:space="preserve"> העברות מממשלה* 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B5A18" w:rsidRPr="002B5A18" w:rsidRDefault="002B5A18" w:rsidP="00412E4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2B5A18">
                    <w:rPr>
                      <w:rFonts w:ascii="Arial" w:hAnsi="Arial" w:cs="Arial"/>
                      <w:sz w:val="22"/>
                      <w:szCs w:val="22"/>
                      <w:rtl/>
                      <w:lang w:eastAsia="en-US"/>
                    </w:rPr>
                    <w:t>מכירת שירותים</w:t>
                  </w:r>
                </w:p>
              </w:tc>
              <w:tc>
                <w:tcPr>
                  <w:tcW w:w="9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</w:tcPr>
                <w:p w:rsidR="002B5A18" w:rsidRPr="002B5A18" w:rsidRDefault="002B5A18" w:rsidP="00412E4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2B5A18">
                    <w:rPr>
                      <w:rFonts w:ascii="Arial" w:hAnsi="Arial" w:cs="Arial"/>
                      <w:sz w:val="22"/>
                      <w:szCs w:val="22"/>
                      <w:rtl/>
                      <w:lang w:eastAsia="en-US"/>
                    </w:rPr>
                    <w:t>הכנסות מריבית ורכוש</w:t>
                  </w:r>
                </w:p>
              </w:tc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</w:tcPr>
                <w:p w:rsidR="002B5A18" w:rsidRPr="002B5A18" w:rsidRDefault="002B5A18" w:rsidP="00412E4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2B5A18">
                    <w:rPr>
                      <w:rFonts w:ascii="Arial" w:hAnsi="Arial" w:cs="Arial"/>
                      <w:sz w:val="22"/>
                      <w:szCs w:val="22"/>
                      <w:rtl/>
                      <w:lang w:eastAsia="en-US"/>
                    </w:rPr>
                    <w:t>תרומות - משקי בית ועסקים בארץ**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B5A18" w:rsidRPr="002B5A18" w:rsidRDefault="002B5A18" w:rsidP="00412E4A">
                  <w:pPr>
                    <w:jc w:val="center"/>
                    <w:rPr>
                      <w:rFonts w:ascii="Arial" w:hAnsi="Arial" w:cs="Arial" w:hint="cs"/>
                      <w:sz w:val="22"/>
                      <w:szCs w:val="22"/>
                      <w:rtl/>
                      <w:lang w:eastAsia="en-US"/>
                    </w:rPr>
                  </w:pPr>
                  <w:r w:rsidRPr="002B5A18">
                    <w:rPr>
                      <w:rFonts w:ascii="Arial" w:hAnsi="Arial" w:cs="Arial"/>
                      <w:sz w:val="22"/>
                      <w:szCs w:val="22"/>
                      <w:rtl/>
                      <w:lang w:eastAsia="en-US"/>
                    </w:rPr>
                    <w:t>תרומות מחו"</w:t>
                  </w:r>
                  <w:r w:rsidR="00692955">
                    <w:rPr>
                      <w:rFonts w:ascii="Arial" w:hAnsi="Arial" w:cs="Arial" w:hint="cs"/>
                      <w:sz w:val="22"/>
                      <w:szCs w:val="22"/>
                      <w:rtl/>
                      <w:lang w:eastAsia="en-US"/>
                    </w:rPr>
                    <w:t>ל***</w:t>
                  </w:r>
                </w:p>
              </w:tc>
            </w:tr>
            <w:tr w:rsidR="002B5A18" w:rsidRPr="002B5A18">
              <w:trPr>
                <w:trHeight w:val="862"/>
              </w:trPr>
              <w:tc>
                <w:tcPr>
                  <w:tcW w:w="255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B5A18" w:rsidRPr="002B5A18" w:rsidRDefault="002B5A18" w:rsidP="002B5A18">
                  <w:pPr>
                    <w:rPr>
                      <w:rFonts w:ascii="Arial" w:hAnsi="Arial" w:cs="Arial"/>
                      <w:szCs w:val="24"/>
                      <w:lang w:eastAsia="en-US"/>
                    </w:rPr>
                  </w:pPr>
                  <w:r w:rsidRPr="002B5A18">
                    <w:rPr>
                      <w:rFonts w:ascii="Arial" w:hAnsi="Arial" w:cs="Arial"/>
                      <w:szCs w:val="24"/>
                      <w:rtl/>
                      <w:lang w:eastAsia="en-US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B5A18" w:rsidRPr="002B5A18" w:rsidRDefault="002B5A18" w:rsidP="002B5A18">
                  <w:pPr>
                    <w:rPr>
                      <w:rFonts w:ascii="Arial" w:hAnsi="Arial" w:cs="Arial"/>
                      <w:szCs w:val="24"/>
                      <w:lang w:eastAsia="en-US"/>
                    </w:rPr>
                  </w:pPr>
                  <w:r w:rsidRPr="002B5A18">
                    <w:rPr>
                      <w:rFonts w:ascii="Arial" w:hAnsi="Arial" w:cs="Arial"/>
                      <w:szCs w:val="24"/>
                      <w:rtl/>
                      <w:lang w:eastAsia="en-US"/>
                    </w:rPr>
                    <w:t> </w:t>
                  </w:r>
                </w:p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B5A18" w:rsidRPr="002B5A18" w:rsidRDefault="002B5A18" w:rsidP="002B5A18">
                  <w:pPr>
                    <w:bidi w:val="0"/>
                    <w:rPr>
                      <w:rFonts w:ascii="Arial" w:hAnsi="Arial" w:cs="Arial"/>
                      <w:szCs w:val="24"/>
                      <w:lang w:eastAsia="en-US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B5A18" w:rsidRPr="002B5A18" w:rsidRDefault="002B5A18" w:rsidP="002B5A18">
                  <w:pPr>
                    <w:bidi w:val="0"/>
                    <w:rPr>
                      <w:rFonts w:ascii="Arial" w:hAnsi="Arial" w:cs="Arial"/>
                      <w:szCs w:val="24"/>
                      <w:lang w:eastAsia="en-US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B5A18" w:rsidRPr="002B5A18" w:rsidRDefault="002B5A18" w:rsidP="002B5A18">
                  <w:pPr>
                    <w:bidi w:val="0"/>
                    <w:rPr>
                      <w:rFonts w:ascii="Arial" w:hAnsi="Arial" w:cs="Arial"/>
                      <w:szCs w:val="24"/>
                      <w:lang w:eastAsia="en-US"/>
                    </w:rPr>
                  </w:pPr>
                </w:p>
              </w:tc>
              <w:tc>
                <w:tcPr>
                  <w:tcW w:w="9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</w:tcPr>
                <w:p w:rsidR="002B5A18" w:rsidRPr="002B5A18" w:rsidRDefault="002B5A18" w:rsidP="002B5A18">
                  <w:pPr>
                    <w:bidi w:val="0"/>
                    <w:rPr>
                      <w:rFonts w:ascii="Arial" w:hAnsi="Arial" w:cs="Arial"/>
                      <w:szCs w:val="24"/>
                      <w:lang w:eastAsia="en-US"/>
                    </w:rPr>
                  </w:pPr>
                </w:p>
              </w:tc>
              <w:tc>
                <w:tcPr>
                  <w:tcW w:w="12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</w:tcPr>
                <w:p w:rsidR="002B5A18" w:rsidRPr="002B5A18" w:rsidRDefault="002B5A18" w:rsidP="002B5A18">
                  <w:pPr>
                    <w:bidi w:val="0"/>
                    <w:rPr>
                      <w:rFonts w:ascii="Arial" w:hAnsi="Arial" w:cs="Arial"/>
                      <w:szCs w:val="24"/>
                      <w:lang w:eastAsia="en-US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B5A18" w:rsidRPr="002B5A18" w:rsidRDefault="002B5A18" w:rsidP="002B5A18">
                  <w:pPr>
                    <w:bidi w:val="0"/>
                    <w:rPr>
                      <w:rFonts w:ascii="Arial" w:hAnsi="Arial" w:cs="Arial"/>
                      <w:szCs w:val="24"/>
                      <w:lang w:eastAsia="en-US"/>
                    </w:rPr>
                  </w:pPr>
                </w:p>
              </w:tc>
            </w:tr>
            <w:tr w:rsidR="002B5A18" w:rsidRPr="002B5A18">
              <w:trPr>
                <w:trHeight w:val="315"/>
              </w:trPr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B5A18" w:rsidRPr="002B5A18" w:rsidRDefault="002B5A18" w:rsidP="002B5A18">
                  <w:pPr>
                    <w:rPr>
                      <w:rFonts w:ascii="Arial" w:hAnsi="Arial" w:cs="Arial"/>
                      <w:szCs w:val="24"/>
                      <w:lang w:eastAsia="en-US"/>
                    </w:rPr>
                  </w:pPr>
                  <w:r w:rsidRPr="002B5A18">
                    <w:rPr>
                      <w:rFonts w:ascii="Arial" w:hAnsi="Arial" w:cs="Arial"/>
                      <w:szCs w:val="24"/>
                      <w:rtl/>
                      <w:lang w:eastAsia="en-US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B5A18" w:rsidRPr="002B5A18" w:rsidRDefault="002B5A18" w:rsidP="002B5A18">
                  <w:pPr>
                    <w:rPr>
                      <w:rFonts w:ascii="Arial" w:hAnsi="Arial" w:cs="Arial"/>
                      <w:szCs w:val="24"/>
                      <w:lang w:eastAsia="en-U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B5A18" w:rsidRPr="00F70595" w:rsidRDefault="002B5A18" w:rsidP="002B5A18">
                  <w:pPr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  <w:lang w:eastAsia="en-US"/>
                    </w:rPr>
                  </w:pPr>
                  <w:r w:rsidRPr="00F70595"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  <w:rtl/>
                      <w:lang w:eastAsia="en-US"/>
                    </w:rPr>
                    <w:t>במליוני ₪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B5A18" w:rsidRPr="002B5A18" w:rsidRDefault="002B5A18" w:rsidP="002B5A18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B5A18" w:rsidRPr="002B5A18" w:rsidRDefault="002B5A18" w:rsidP="002B5A18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B5A18" w:rsidRPr="002B5A18" w:rsidRDefault="002B5A18" w:rsidP="002B5A18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B5A18" w:rsidRPr="002B5A18" w:rsidRDefault="002B5A18" w:rsidP="002B5A18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B5A18" w:rsidRPr="002B5A18" w:rsidRDefault="002B5A18" w:rsidP="002B5A18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2B5A18">
                    <w:rPr>
                      <w:rFonts w:ascii="Arial" w:hAnsi="Arial" w:cs="Arial"/>
                      <w:sz w:val="20"/>
                      <w:szCs w:val="20"/>
                      <w:rtl/>
                      <w:lang w:eastAsia="en-US"/>
                    </w:rPr>
                    <w:t> </w:t>
                  </w:r>
                </w:p>
              </w:tc>
            </w:tr>
            <w:tr w:rsidR="00463E22" w:rsidRPr="002B5A18">
              <w:trPr>
                <w:trHeight w:val="315"/>
              </w:trPr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3E22" w:rsidRPr="002B5A18" w:rsidRDefault="00463E22" w:rsidP="00F70595">
                  <w:pPr>
                    <w:jc w:val="right"/>
                    <w:rPr>
                      <w:rFonts w:ascii="Arial" w:hAnsi="Arial" w:cs="Arial"/>
                      <w:szCs w:val="24"/>
                      <w:lang w:eastAsia="en-US"/>
                    </w:rPr>
                  </w:pPr>
                  <w:r w:rsidRPr="002B5A18">
                    <w:rPr>
                      <w:rFonts w:ascii="Arial" w:hAnsi="Arial" w:cs="Arial"/>
                      <w:szCs w:val="24"/>
                      <w:rtl/>
                      <w:lang w:eastAsia="en-US"/>
                    </w:rPr>
                    <w:t>2009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2B5A18" w:rsidRDefault="00463E22" w:rsidP="002B5A18">
                  <w:pPr>
                    <w:rPr>
                      <w:rFonts w:ascii="Arial" w:hAnsi="Arial" w:cs="Arial"/>
                      <w:b w:val="0"/>
                      <w:bCs w:val="0"/>
                      <w:szCs w:val="24"/>
                      <w:lang w:eastAsia="en-U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121857" w:rsidRDefault="00463E22" w:rsidP="00463E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1857">
                    <w:rPr>
                      <w:rFonts w:ascii="Arial" w:hAnsi="Arial" w:cs="Arial"/>
                      <w:sz w:val="22"/>
                      <w:szCs w:val="22"/>
                      <w:rtl/>
                    </w:rPr>
                    <w:t>106,717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sz w:val="22"/>
                      <w:szCs w:val="22"/>
                      <w:rtl/>
                    </w:rPr>
                    <w:t>50,414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sz w:val="22"/>
                      <w:szCs w:val="22"/>
                      <w:rtl/>
                    </w:rPr>
                    <w:t>34,151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sz w:val="22"/>
                      <w:szCs w:val="22"/>
                      <w:rtl/>
                    </w:rPr>
                    <w:t>2,381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sz w:val="22"/>
                      <w:szCs w:val="22"/>
                      <w:rtl/>
                    </w:rPr>
                    <w:t>10,553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sz w:val="22"/>
                      <w:szCs w:val="22"/>
                      <w:rtl/>
                    </w:rPr>
                    <w:t>9,218</w:t>
                  </w:r>
                </w:p>
              </w:tc>
            </w:tr>
            <w:tr w:rsidR="00463E22" w:rsidRPr="002B5A18">
              <w:trPr>
                <w:trHeight w:val="315"/>
              </w:trPr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3E22" w:rsidRPr="002B5A18" w:rsidRDefault="00463E22" w:rsidP="00F70595">
                  <w:pPr>
                    <w:jc w:val="right"/>
                    <w:rPr>
                      <w:rFonts w:ascii="Arial" w:hAnsi="Arial" w:cs="Arial"/>
                      <w:szCs w:val="24"/>
                      <w:lang w:eastAsia="en-US"/>
                    </w:rPr>
                  </w:pPr>
                  <w:r w:rsidRPr="002B5A18">
                    <w:rPr>
                      <w:rFonts w:ascii="Arial" w:hAnsi="Arial" w:cs="Arial"/>
                      <w:szCs w:val="24"/>
                      <w:rtl/>
                      <w:lang w:eastAsia="en-US"/>
                    </w:rPr>
                    <w:t>2010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2B5A18" w:rsidRDefault="00463E22" w:rsidP="002B5A18">
                  <w:pPr>
                    <w:rPr>
                      <w:rFonts w:ascii="Arial" w:hAnsi="Arial" w:cs="Arial"/>
                      <w:b w:val="0"/>
                      <w:bCs w:val="0"/>
                      <w:szCs w:val="24"/>
                      <w:lang w:eastAsia="en-U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121857" w:rsidRDefault="00463E22" w:rsidP="00463E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1857">
                    <w:rPr>
                      <w:rFonts w:ascii="Arial" w:hAnsi="Arial" w:cs="Arial"/>
                      <w:sz w:val="22"/>
                      <w:szCs w:val="22"/>
                      <w:rtl/>
                    </w:rPr>
                    <w:t>113,216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sz w:val="22"/>
                      <w:szCs w:val="22"/>
                      <w:rtl/>
                    </w:rPr>
                    <w:t>53,418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sz w:val="22"/>
                      <w:szCs w:val="22"/>
                      <w:rtl/>
                    </w:rPr>
                    <w:t>36,217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sz w:val="22"/>
                      <w:szCs w:val="22"/>
                      <w:rtl/>
                    </w:rPr>
                    <w:t>2,533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sz w:val="22"/>
                      <w:szCs w:val="22"/>
                      <w:rtl/>
                    </w:rPr>
                    <w:t>11,240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sz w:val="22"/>
                      <w:szCs w:val="22"/>
                      <w:rtl/>
                    </w:rPr>
                    <w:t>9,808</w:t>
                  </w:r>
                </w:p>
              </w:tc>
            </w:tr>
            <w:tr w:rsidR="00463E22" w:rsidRPr="002B5A18">
              <w:trPr>
                <w:trHeight w:val="315"/>
              </w:trPr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3E22" w:rsidRPr="002B5A18" w:rsidRDefault="00463E22" w:rsidP="00F70595">
                  <w:pPr>
                    <w:jc w:val="right"/>
                    <w:rPr>
                      <w:rFonts w:ascii="Arial" w:hAnsi="Arial" w:cs="Arial"/>
                      <w:szCs w:val="24"/>
                      <w:lang w:eastAsia="en-US"/>
                    </w:rPr>
                  </w:pPr>
                  <w:r w:rsidRPr="002B5A18">
                    <w:rPr>
                      <w:rFonts w:ascii="Arial" w:hAnsi="Arial" w:cs="Arial"/>
                      <w:szCs w:val="24"/>
                      <w:rtl/>
                      <w:lang w:eastAsia="en-US"/>
                    </w:rPr>
                    <w:t>2011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2B5A18" w:rsidRDefault="00463E22" w:rsidP="002B5A18">
                  <w:pPr>
                    <w:rPr>
                      <w:rFonts w:ascii="Arial" w:hAnsi="Arial" w:cs="Arial"/>
                      <w:b w:val="0"/>
                      <w:bCs w:val="0"/>
                      <w:szCs w:val="24"/>
                      <w:lang w:eastAsia="en-U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121857" w:rsidRDefault="00463E22" w:rsidP="00463E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1857">
                    <w:rPr>
                      <w:rFonts w:ascii="Arial" w:hAnsi="Arial" w:cs="Arial"/>
                      <w:sz w:val="22"/>
                      <w:szCs w:val="22"/>
                      <w:rtl/>
                    </w:rPr>
                    <w:t>122,230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sz w:val="22"/>
                      <w:szCs w:val="22"/>
                      <w:rtl/>
                    </w:rPr>
                    <w:t>57,818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sz w:val="22"/>
                      <w:szCs w:val="22"/>
                      <w:rtl/>
                    </w:rPr>
                    <w:t>39,027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sz w:val="22"/>
                      <w:szCs w:val="22"/>
                      <w:rtl/>
                    </w:rPr>
                    <w:t>2,735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sz w:val="22"/>
                      <w:szCs w:val="22"/>
                      <w:rtl/>
                    </w:rPr>
                    <w:t>12,104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sz w:val="22"/>
                      <w:szCs w:val="22"/>
                      <w:rtl/>
                    </w:rPr>
                    <w:t>10,547</w:t>
                  </w:r>
                </w:p>
              </w:tc>
            </w:tr>
            <w:tr w:rsidR="000F0B6C" w:rsidRPr="002B5A18">
              <w:trPr>
                <w:trHeight w:val="315"/>
              </w:trPr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0B6C" w:rsidRPr="002B5A18" w:rsidRDefault="000F0B6C" w:rsidP="00F70595">
                  <w:pPr>
                    <w:jc w:val="right"/>
                    <w:rPr>
                      <w:rFonts w:ascii="Arial" w:hAnsi="Arial" w:cs="Arial"/>
                      <w:szCs w:val="24"/>
                      <w:lang w:eastAsia="en-US"/>
                    </w:rPr>
                  </w:pPr>
                  <w:r w:rsidRPr="002B5A18">
                    <w:rPr>
                      <w:rFonts w:ascii="Arial" w:hAnsi="Arial" w:cs="Arial"/>
                      <w:szCs w:val="24"/>
                      <w:rtl/>
                      <w:lang w:eastAsia="en-US"/>
                    </w:rPr>
                    <w:t xml:space="preserve">  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0B6C" w:rsidRPr="002B5A18" w:rsidRDefault="000F0B6C" w:rsidP="002B5A18">
                  <w:pPr>
                    <w:rPr>
                      <w:rFonts w:ascii="Arial" w:hAnsi="Arial" w:cs="Arial"/>
                      <w:szCs w:val="24"/>
                      <w:lang w:eastAsia="en-U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0B6C" w:rsidRPr="000F0B6C" w:rsidRDefault="000F0B6C" w:rsidP="000F0B6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F0B6C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 xml:space="preserve"> באחוזים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0B6C" w:rsidRPr="000F0B6C" w:rsidRDefault="000F0B6C" w:rsidP="000F0B6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0B6C" w:rsidRPr="000F0B6C" w:rsidRDefault="000F0B6C" w:rsidP="000F0B6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0B6C" w:rsidRPr="000F0B6C" w:rsidRDefault="000F0B6C" w:rsidP="000F0B6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0B6C" w:rsidRPr="000F0B6C" w:rsidRDefault="000F0B6C" w:rsidP="000F0B6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0B6C" w:rsidRPr="000F0B6C" w:rsidRDefault="000F0B6C" w:rsidP="000F0B6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F0B6C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 </w:t>
                  </w:r>
                </w:p>
              </w:tc>
            </w:tr>
            <w:tr w:rsidR="00463E22" w:rsidRPr="002B5A18">
              <w:trPr>
                <w:trHeight w:val="315"/>
              </w:trPr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3E22" w:rsidRPr="002B5A18" w:rsidRDefault="00463E22" w:rsidP="00F70595">
                  <w:pPr>
                    <w:jc w:val="right"/>
                    <w:rPr>
                      <w:rFonts w:ascii="Arial" w:hAnsi="Arial" w:cs="Arial"/>
                      <w:szCs w:val="24"/>
                      <w:lang w:eastAsia="en-US"/>
                    </w:rPr>
                  </w:pPr>
                  <w:r w:rsidRPr="002B5A18">
                    <w:rPr>
                      <w:rFonts w:ascii="Arial" w:hAnsi="Arial" w:cs="Arial"/>
                      <w:szCs w:val="24"/>
                      <w:rtl/>
                      <w:lang w:eastAsia="en-US"/>
                    </w:rPr>
                    <w:t>2009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3E22" w:rsidRPr="002B5A18" w:rsidRDefault="00463E22" w:rsidP="002B5A18">
                  <w:pPr>
                    <w:rPr>
                      <w:rFonts w:ascii="Arial" w:hAnsi="Arial" w:cs="Arial"/>
                      <w:b w:val="0"/>
                      <w:bCs w:val="0"/>
                      <w:szCs w:val="24"/>
                      <w:lang w:eastAsia="en-US"/>
                    </w:rPr>
                  </w:pPr>
                  <w:r w:rsidRPr="002B5A18">
                    <w:rPr>
                      <w:rFonts w:ascii="Arial" w:hAnsi="Arial" w:cs="Arial"/>
                      <w:b w:val="0"/>
                      <w:bCs w:val="0"/>
                      <w:szCs w:val="24"/>
                      <w:rtl/>
                      <w:lang w:eastAsia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0F0B6C" w:rsidRDefault="00463E22" w:rsidP="000F0B6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F0B6C">
                    <w:rPr>
                      <w:rFonts w:ascii="Arial" w:hAnsi="Arial" w:cs="Arial"/>
                      <w:sz w:val="22"/>
                      <w:szCs w:val="22"/>
                      <w:rtl/>
                    </w:rPr>
                    <w:t>100%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sz w:val="22"/>
                      <w:szCs w:val="22"/>
                      <w:rtl/>
                    </w:rPr>
                    <w:t>47.2%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sz w:val="22"/>
                      <w:szCs w:val="22"/>
                      <w:rtl/>
                    </w:rPr>
                    <w:t>32.0%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sz w:val="22"/>
                      <w:szCs w:val="22"/>
                      <w:rtl/>
                    </w:rPr>
                    <w:t>2.2%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sz w:val="22"/>
                      <w:szCs w:val="22"/>
                      <w:rtl/>
                    </w:rPr>
                    <w:t>9.9%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sz w:val="22"/>
                      <w:szCs w:val="22"/>
                      <w:rtl/>
                    </w:rPr>
                    <w:t>8.6%</w:t>
                  </w:r>
                </w:p>
              </w:tc>
            </w:tr>
            <w:tr w:rsidR="00463E22" w:rsidRPr="002B5A18">
              <w:trPr>
                <w:trHeight w:val="315"/>
              </w:trPr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3E22" w:rsidRPr="002B5A18" w:rsidRDefault="00463E22" w:rsidP="00F70595">
                  <w:pPr>
                    <w:jc w:val="right"/>
                    <w:rPr>
                      <w:rFonts w:ascii="Arial" w:hAnsi="Arial" w:cs="Arial"/>
                      <w:szCs w:val="24"/>
                      <w:lang w:eastAsia="en-US"/>
                    </w:rPr>
                  </w:pPr>
                  <w:r w:rsidRPr="002B5A18">
                    <w:rPr>
                      <w:rFonts w:ascii="Arial" w:hAnsi="Arial" w:cs="Arial"/>
                      <w:szCs w:val="24"/>
                      <w:rtl/>
                      <w:lang w:eastAsia="en-US"/>
                    </w:rPr>
                    <w:t>2010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3E22" w:rsidRPr="002B5A18" w:rsidRDefault="00463E22" w:rsidP="002B5A18">
                  <w:pPr>
                    <w:rPr>
                      <w:rFonts w:ascii="Arial" w:hAnsi="Arial" w:cs="Arial"/>
                      <w:b w:val="0"/>
                      <w:bCs w:val="0"/>
                      <w:szCs w:val="24"/>
                      <w:lang w:eastAsia="en-US"/>
                    </w:rPr>
                  </w:pPr>
                  <w:r w:rsidRPr="002B5A18">
                    <w:rPr>
                      <w:rFonts w:ascii="Arial" w:hAnsi="Arial" w:cs="Arial"/>
                      <w:b w:val="0"/>
                      <w:bCs w:val="0"/>
                      <w:szCs w:val="24"/>
                      <w:rtl/>
                      <w:lang w:eastAsia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0F0B6C" w:rsidRDefault="00463E22" w:rsidP="000F0B6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F0B6C">
                    <w:rPr>
                      <w:rFonts w:ascii="Arial" w:hAnsi="Arial" w:cs="Arial"/>
                      <w:sz w:val="22"/>
                      <w:szCs w:val="22"/>
                      <w:rtl/>
                    </w:rPr>
                    <w:t>100%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sz w:val="22"/>
                      <w:szCs w:val="22"/>
                      <w:rtl/>
                    </w:rPr>
                    <w:t>47.2%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sz w:val="22"/>
                      <w:szCs w:val="22"/>
                      <w:rtl/>
                    </w:rPr>
                    <w:t>32.0%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sz w:val="22"/>
                      <w:szCs w:val="22"/>
                      <w:rtl/>
                    </w:rPr>
                    <w:t>2.2%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sz w:val="22"/>
                      <w:szCs w:val="22"/>
                      <w:rtl/>
                    </w:rPr>
                    <w:t>9.9%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sz w:val="22"/>
                      <w:szCs w:val="22"/>
                      <w:rtl/>
                    </w:rPr>
                    <w:t>8.7%</w:t>
                  </w:r>
                </w:p>
              </w:tc>
            </w:tr>
            <w:tr w:rsidR="00463E22" w:rsidRPr="002B5A18">
              <w:trPr>
                <w:trHeight w:val="315"/>
              </w:trPr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3E22" w:rsidRPr="002B5A18" w:rsidRDefault="00463E22" w:rsidP="00F70595">
                  <w:pPr>
                    <w:jc w:val="right"/>
                    <w:rPr>
                      <w:rFonts w:ascii="Arial" w:hAnsi="Arial" w:cs="Arial"/>
                      <w:szCs w:val="24"/>
                      <w:lang w:eastAsia="en-US"/>
                    </w:rPr>
                  </w:pPr>
                  <w:r w:rsidRPr="002B5A18">
                    <w:rPr>
                      <w:rFonts w:ascii="Arial" w:hAnsi="Arial" w:cs="Arial"/>
                      <w:szCs w:val="24"/>
                      <w:rtl/>
                      <w:lang w:eastAsia="en-US"/>
                    </w:rPr>
                    <w:t>2011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3E22" w:rsidRPr="002B5A18" w:rsidRDefault="00463E22" w:rsidP="002B5A18">
                  <w:pPr>
                    <w:rPr>
                      <w:rFonts w:ascii="Arial" w:hAnsi="Arial" w:cs="Arial"/>
                      <w:b w:val="0"/>
                      <w:bCs w:val="0"/>
                      <w:szCs w:val="24"/>
                      <w:lang w:eastAsia="en-US"/>
                    </w:rPr>
                  </w:pPr>
                  <w:r w:rsidRPr="002B5A18">
                    <w:rPr>
                      <w:rFonts w:ascii="Arial" w:hAnsi="Arial" w:cs="Arial"/>
                      <w:b w:val="0"/>
                      <w:bCs w:val="0"/>
                      <w:szCs w:val="24"/>
                      <w:rtl/>
                      <w:lang w:eastAsia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0F0B6C" w:rsidRDefault="00463E22" w:rsidP="000F0B6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F0B6C">
                    <w:rPr>
                      <w:rFonts w:ascii="Arial" w:hAnsi="Arial" w:cs="Arial"/>
                      <w:sz w:val="22"/>
                      <w:szCs w:val="22"/>
                      <w:rtl/>
                    </w:rPr>
                    <w:t>100%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sz w:val="22"/>
                      <w:szCs w:val="22"/>
                      <w:rtl/>
                    </w:rPr>
                    <w:t>47.3%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sz w:val="22"/>
                      <w:szCs w:val="22"/>
                      <w:rtl/>
                    </w:rPr>
                    <w:t>31.9%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sz w:val="22"/>
                      <w:szCs w:val="22"/>
                      <w:rtl/>
                    </w:rPr>
                    <w:t>2.2%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sz w:val="22"/>
                      <w:szCs w:val="22"/>
                      <w:rtl/>
                    </w:rPr>
                    <w:t>9.9%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sz w:val="22"/>
                      <w:szCs w:val="22"/>
                      <w:rtl/>
                    </w:rPr>
                    <w:t>8.6%</w:t>
                  </w:r>
                </w:p>
              </w:tc>
            </w:tr>
            <w:tr w:rsidR="002B5A18" w:rsidRPr="002B5A18">
              <w:trPr>
                <w:trHeight w:val="255"/>
              </w:trPr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B5A18" w:rsidRPr="002B5A18" w:rsidRDefault="002B5A18" w:rsidP="002B5A18">
                  <w:pPr>
                    <w:rPr>
                      <w:rFonts w:ascii="Arial" w:hAnsi="Arial" w:cs="Arial"/>
                      <w:color w:val="FF9900"/>
                      <w:szCs w:val="24"/>
                      <w:lang w:eastAsia="en-US"/>
                    </w:rPr>
                  </w:pPr>
                  <w:r w:rsidRPr="002B5A18">
                    <w:rPr>
                      <w:rFonts w:ascii="Arial" w:hAnsi="Arial" w:cs="Arial"/>
                      <w:color w:val="FF9900"/>
                      <w:szCs w:val="24"/>
                      <w:rtl/>
                      <w:lang w:eastAsia="en-US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B5A18" w:rsidRPr="002B5A18" w:rsidRDefault="002B5A18" w:rsidP="002B5A18">
                  <w:pPr>
                    <w:rPr>
                      <w:rFonts w:ascii="Arial" w:hAnsi="Arial" w:cs="Arial"/>
                      <w:color w:val="FF9900"/>
                      <w:szCs w:val="24"/>
                      <w:lang w:eastAsia="en-U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B5A18" w:rsidRPr="002B5A18" w:rsidRDefault="002B5A18" w:rsidP="002B5A18">
                  <w:pPr>
                    <w:rPr>
                      <w:rFonts w:ascii="Arial" w:hAnsi="Arial" w:cs="Arial"/>
                      <w:b w:val="0"/>
                      <w:bCs w:val="0"/>
                      <w:color w:val="FF9900"/>
                      <w:sz w:val="20"/>
                      <w:szCs w:val="20"/>
                      <w:lang w:eastAsia="en-US"/>
                    </w:rPr>
                  </w:pPr>
                  <w:r w:rsidRPr="002B5A18">
                    <w:rPr>
                      <w:rFonts w:ascii="Arial" w:hAnsi="Arial" w:cs="Arial"/>
                      <w:b w:val="0"/>
                      <w:bCs w:val="0"/>
                      <w:color w:val="FF9900"/>
                      <w:sz w:val="20"/>
                      <w:szCs w:val="20"/>
                      <w:rtl/>
                      <w:lang w:eastAsia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B5A18" w:rsidRPr="002B5A18" w:rsidRDefault="002B5A18" w:rsidP="002B5A18">
                  <w:pPr>
                    <w:rPr>
                      <w:rFonts w:ascii="Arial" w:hAnsi="Arial" w:cs="Arial"/>
                      <w:color w:val="FF99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B5A18" w:rsidRPr="002B5A18" w:rsidRDefault="002B5A18" w:rsidP="002B5A18">
                  <w:pPr>
                    <w:rPr>
                      <w:rFonts w:ascii="Arial" w:hAnsi="Arial" w:cs="Arial"/>
                      <w:color w:val="FF99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B5A18" w:rsidRPr="002B5A18" w:rsidRDefault="002B5A18" w:rsidP="002B5A18">
                  <w:pPr>
                    <w:rPr>
                      <w:rFonts w:ascii="Arial" w:hAnsi="Arial" w:cs="Arial"/>
                      <w:color w:val="FF99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B5A18" w:rsidRPr="002B5A18" w:rsidRDefault="002B5A18" w:rsidP="002B5A18">
                  <w:pPr>
                    <w:rPr>
                      <w:rFonts w:ascii="Arial" w:hAnsi="Arial" w:cs="Arial"/>
                      <w:color w:val="FF99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B5A18" w:rsidRPr="002B5A18" w:rsidRDefault="002B5A18" w:rsidP="002B5A18">
                  <w:pPr>
                    <w:rPr>
                      <w:rFonts w:ascii="Arial" w:hAnsi="Arial" w:cs="Arial"/>
                      <w:color w:val="FF9900"/>
                      <w:sz w:val="20"/>
                      <w:szCs w:val="20"/>
                      <w:lang w:eastAsia="en-US"/>
                    </w:rPr>
                  </w:pPr>
                  <w:r w:rsidRPr="002B5A18">
                    <w:rPr>
                      <w:rFonts w:ascii="Arial" w:hAnsi="Arial" w:cs="Arial"/>
                      <w:color w:val="FF9900"/>
                      <w:sz w:val="20"/>
                      <w:szCs w:val="20"/>
                      <w:rtl/>
                      <w:lang w:eastAsia="en-US"/>
                    </w:rPr>
                    <w:t> </w:t>
                  </w:r>
                </w:p>
              </w:tc>
            </w:tr>
            <w:tr w:rsidR="0053641E" w:rsidRPr="002B5A18">
              <w:trPr>
                <w:trHeight w:val="315"/>
              </w:trPr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B5A18" w:rsidRPr="002B5A18" w:rsidRDefault="002B5A18" w:rsidP="002B5A18">
                  <w:pPr>
                    <w:rPr>
                      <w:rFonts w:ascii="Arial" w:hAnsi="Arial" w:cs="Arial"/>
                      <w:szCs w:val="24"/>
                      <w:lang w:eastAsia="en-US"/>
                    </w:rPr>
                  </w:pPr>
                  <w:r w:rsidRPr="002B5A18">
                    <w:rPr>
                      <w:rFonts w:ascii="Arial" w:hAnsi="Arial" w:cs="Arial"/>
                      <w:szCs w:val="24"/>
                      <w:rtl/>
                      <w:lang w:eastAsia="en-US"/>
                    </w:rPr>
                    <w:t>סך הכל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B5A18" w:rsidRPr="00463E22" w:rsidRDefault="002B5A18" w:rsidP="00463E22">
                  <w:pPr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463E22">
                    <w:rPr>
                      <w:rFonts w:ascii="Arial" w:hAnsi="Arial" w:cs="Arial"/>
                      <w:sz w:val="22"/>
                      <w:szCs w:val="22"/>
                      <w:rtl/>
                      <w:lang w:eastAsia="en-US"/>
                    </w:rPr>
                    <w:t>100%</w:t>
                  </w:r>
                </w:p>
              </w:tc>
              <w:tc>
                <w:tcPr>
                  <w:tcW w:w="5760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B5A18" w:rsidRPr="000F0B6C" w:rsidRDefault="002B5A18" w:rsidP="000F0B6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0F0B6C">
                    <w:rPr>
                      <w:rFonts w:ascii="Arial" w:hAnsi="Arial" w:cs="Arial"/>
                      <w:sz w:val="22"/>
                      <w:szCs w:val="22"/>
                      <w:rtl/>
                      <w:lang w:eastAsia="en-US"/>
                    </w:rPr>
                    <w:t>2009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B5A18" w:rsidRPr="002B5A18" w:rsidRDefault="002B5A18" w:rsidP="002B5A18">
                  <w:pPr>
                    <w:rPr>
                      <w:rFonts w:ascii="Arial" w:hAnsi="Arial" w:cs="Arial"/>
                      <w:b w:val="0"/>
                      <w:bCs w:val="0"/>
                      <w:color w:val="FF9900"/>
                      <w:szCs w:val="24"/>
                      <w:lang w:eastAsia="en-US"/>
                    </w:rPr>
                  </w:pPr>
                  <w:r w:rsidRPr="002B5A18">
                    <w:rPr>
                      <w:rFonts w:ascii="Arial" w:hAnsi="Arial" w:cs="Arial"/>
                      <w:b w:val="0"/>
                      <w:bCs w:val="0"/>
                      <w:color w:val="FF9900"/>
                      <w:szCs w:val="24"/>
                      <w:rtl/>
                      <w:lang w:eastAsia="en-US"/>
                    </w:rPr>
                    <w:t> </w:t>
                  </w:r>
                </w:p>
              </w:tc>
            </w:tr>
            <w:tr w:rsidR="00463E22" w:rsidRPr="002B5A18">
              <w:trPr>
                <w:trHeight w:val="315"/>
              </w:trPr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3E22" w:rsidRPr="002B5A18" w:rsidRDefault="00463E22" w:rsidP="002B5A18">
                  <w:pPr>
                    <w:rPr>
                      <w:rFonts w:ascii="Arial" w:hAnsi="Arial" w:cs="Arial"/>
                      <w:b w:val="0"/>
                      <w:bCs w:val="0"/>
                      <w:szCs w:val="24"/>
                      <w:lang w:eastAsia="en-US"/>
                    </w:rPr>
                  </w:pPr>
                  <w:r w:rsidRPr="002B5A18">
                    <w:rPr>
                      <w:rFonts w:ascii="Arial" w:hAnsi="Arial" w:cs="Arial"/>
                      <w:b w:val="0"/>
                      <w:bCs w:val="0"/>
                      <w:szCs w:val="24"/>
                      <w:rtl/>
                      <w:lang w:eastAsia="en-US"/>
                    </w:rPr>
                    <w:t>תרבות, בידור וספורט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6.7%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2B5A18" w:rsidRDefault="00463E22" w:rsidP="002B5A18">
                  <w:pPr>
                    <w:rPr>
                      <w:rFonts w:ascii="Arial" w:hAnsi="Arial" w:cs="Arial"/>
                      <w:b w:val="0"/>
                      <w:bCs w:val="0"/>
                      <w:szCs w:val="24"/>
                      <w:lang w:eastAsia="en-US"/>
                    </w:rPr>
                  </w:pPr>
                  <w:r w:rsidRPr="002B5A18">
                    <w:rPr>
                      <w:rFonts w:ascii="Arial" w:hAnsi="Arial" w:cs="Arial"/>
                      <w:b w:val="0"/>
                      <w:bCs w:val="0"/>
                      <w:szCs w:val="24"/>
                      <w:rtl/>
                      <w:lang w:eastAsia="en-US"/>
                    </w:rPr>
                    <w:t>100%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31%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46%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4%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14%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5%</w:t>
                  </w:r>
                </w:p>
              </w:tc>
            </w:tr>
            <w:tr w:rsidR="00463E22" w:rsidRPr="002B5A18">
              <w:trPr>
                <w:trHeight w:val="315"/>
              </w:trPr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3E22" w:rsidRPr="002B5A18" w:rsidRDefault="00463E22" w:rsidP="002B5A18">
                  <w:pPr>
                    <w:rPr>
                      <w:rFonts w:ascii="Arial" w:hAnsi="Arial" w:cs="Arial"/>
                      <w:b w:val="0"/>
                      <w:bCs w:val="0"/>
                      <w:szCs w:val="24"/>
                      <w:lang w:eastAsia="en-US"/>
                    </w:rPr>
                  </w:pPr>
                  <w:r w:rsidRPr="002B5A18">
                    <w:rPr>
                      <w:rFonts w:ascii="Arial" w:hAnsi="Arial" w:cs="Arial"/>
                      <w:b w:val="0"/>
                      <w:bCs w:val="0"/>
                      <w:szCs w:val="24"/>
                      <w:rtl/>
                      <w:lang w:eastAsia="en-US"/>
                    </w:rPr>
                    <w:t>חינוך ומחקר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23.4%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2B5A18" w:rsidRDefault="00463E22" w:rsidP="002B5A18">
                  <w:pPr>
                    <w:rPr>
                      <w:rFonts w:ascii="Arial" w:hAnsi="Arial" w:cs="Arial"/>
                      <w:b w:val="0"/>
                      <w:bCs w:val="0"/>
                      <w:szCs w:val="24"/>
                      <w:lang w:eastAsia="en-US"/>
                    </w:rPr>
                  </w:pPr>
                  <w:r w:rsidRPr="002B5A18">
                    <w:rPr>
                      <w:rFonts w:ascii="Arial" w:hAnsi="Arial" w:cs="Arial"/>
                      <w:b w:val="0"/>
                      <w:bCs w:val="0"/>
                      <w:szCs w:val="24"/>
                      <w:rtl/>
                      <w:lang w:eastAsia="en-US"/>
                    </w:rPr>
                    <w:t>100%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55%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26%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3%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9%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7%</w:t>
                  </w:r>
                </w:p>
              </w:tc>
            </w:tr>
            <w:tr w:rsidR="00463E22" w:rsidRPr="002B5A18">
              <w:trPr>
                <w:trHeight w:val="315"/>
              </w:trPr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3E22" w:rsidRPr="002B5A18" w:rsidRDefault="00463E22" w:rsidP="002B5A18">
                  <w:pPr>
                    <w:rPr>
                      <w:rFonts w:ascii="Arial" w:hAnsi="Arial" w:cs="Arial"/>
                      <w:b w:val="0"/>
                      <w:bCs w:val="0"/>
                      <w:szCs w:val="24"/>
                      <w:lang w:eastAsia="en-US"/>
                    </w:rPr>
                  </w:pPr>
                  <w:r w:rsidRPr="002B5A18">
                    <w:rPr>
                      <w:rFonts w:ascii="Arial" w:hAnsi="Arial" w:cs="Arial"/>
                      <w:b w:val="0"/>
                      <w:bCs w:val="0"/>
                      <w:szCs w:val="24"/>
                      <w:rtl/>
                      <w:lang w:eastAsia="en-US"/>
                    </w:rPr>
                    <w:t>בריאות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40.6%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2B5A18" w:rsidRDefault="00463E22" w:rsidP="002B5A18">
                  <w:pPr>
                    <w:rPr>
                      <w:rFonts w:ascii="Arial" w:hAnsi="Arial" w:cs="Arial"/>
                      <w:b w:val="0"/>
                      <w:bCs w:val="0"/>
                      <w:szCs w:val="24"/>
                      <w:lang w:eastAsia="en-US"/>
                    </w:rPr>
                  </w:pPr>
                  <w:r w:rsidRPr="002B5A18">
                    <w:rPr>
                      <w:rFonts w:ascii="Arial" w:hAnsi="Arial" w:cs="Arial"/>
                      <w:b w:val="0"/>
                      <w:bCs w:val="0"/>
                      <w:szCs w:val="24"/>
                      <w:rtl/>
                      <w:lang w:eastAsia="en-US"/>
                    </w:rPr>
                    <w:t>100%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65%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31%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1%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2%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1%</w:t>
                  </w:r>
                </w:p>
              </w:tc>
            </w:tr>
            <w:tr w:rsidR="00463E22" w:rsidRPr="002B5A18">
              <w:trPr>
                <w:trHeight w:val="315"/>
              </w:trPr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3E22" w:rsidRPr="002B5A18" w:rsidRDefault="00463E22" w:rsidP="002B5A18">
                  <w:pPr>
                    <w:rPr>
                      <w:rFonts w:ascii="Arial" w:hAnsi="Arial" w:cs="Arial"/>
                      <w:b w:val="0"/>
                      <w:bCs w:val="0"/>
                      <w:szCs w:val="24"/>
                      <w:lang w:eastAsia="en-US"/>
                    </w:rPr>
                  </w:pPr>
                  <w:r w:rsidRPr="002B5A18">
                    <w:rPr>
                      <w:rFonts w:ascii="Arial" w:hAnsi="Arial" w:cs="Arial"/>
                      <w:b w:val="0"/>
                      <w:bCs w:val="0"/>
                      <w:szCs w:val="24"/>
                      <w:rtl/>
                      <w:lang w:eastAsia="en-US"/>
                    </w:rPr>
                    <w:t>רווחה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7.9%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2B5A18" w:rsidRDefault="00463E22" w:rsidP="002B5A18">
                  <w:pPr>
                    <w:rPr>
                      <w:rFonts w:ascii="Arial" w:hAnsi="Arial" w:cs="Arial"/>
                      <w:b w:val="0"/>
                      <w:bCs w:val="0"/>
                      <w:szCs w:val="24"/>
                      <w:lang w:eastAsia="en-US"/>
                    </w:rPr>
                  </w:pPr>
                  <w:r w:rsidRPr="002B5A18">
                    <w:rPr>
                      <w:rFonts w:ascii="Arial" w:hAnsi="Arial" w:cs="Arial"/>
                      <w:b w:val="0"/>
                      <w:bCs w:val="0"/>
                      <w:szCs w:val="24"/>
                      <w:rtl/>
                      <w:lang w:eastAsia="en-US"/>
                    </w:rPr>
                    <w:t>100%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32%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34%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3%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22%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10%</w:t>
                  </w:r>
                </w:p>
              </w:tc>
            </w:tr>
            <w:tr w:rsidR="00463E22" w:rsidRPr="002B5A18">
              <w:trPr>
                <w:trHeight w:val="315"/>
              </w:trPr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3E22" w:rsidRPr="002B5A18" w:rsidRDefault="00463E22" w:rsidP="002B5A18">
                  <w:pPr>
                    <w:rPr>
                      <w:rFonts w:ascii="Arial" w:hAnsi="Arial" w:cs="Arial"/>
                      <w:b w:val="0"/>
                      <w:bCs w:val="0"/>
                      <w:szCs w:val="24"/>
                      <w:lang w:eastAsia="en-US"/>
                    </w:rPr>
                  </w:pPr>
                  <w:r w:rsidRPr="002B5A18">
                    <w:rPr>
                      <w:rFonts w:ascii="Arial" w:hAnsi="Arial" w:cs="Arial"/>
                      <w:b w:val="0"/>
                      <w:bCs w:val="0"/>
                      <w:szCs w:val="24"/>
                      <w:rtl/>
                      <w:lang w:eastAsia="en-US"/>
                    </w:rPr>
                    <w:t>איכות סביבה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0.5%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2B5A18" w:rsidRDefault="00463E22" w:rsidP="002B5A18">
                  <w:pPr>
                    <w:rPr>
                      <w:rFonts w:ascii="Arial" w:hAnsi="Arial" w:cs="Arial"/>
                      <w:b w:val="0"/>
                      <w:bCs w:val="0"/>
                      <w:szCs w:val="24"/>
                      <w:lang w:eastAsia="en-US"/>
                    </w:rPr>
                  </w:pPr>
                  <w:r w:rsidRPr="002B5A18">
                    <w:rPr>
                      <w:rFonts w:ascii="Arial" w:hAnsi="Arial" w:cs="Arial"/>
                      <w:b w:val="0"/>
                      <w:bCs w:val="0"/>
                      <w:szCs w:val="24"/>
                      <w:rtl/>
                      <w:lang w:eastAsia="en-US"/>
                    </w:rPr>
                    <w:t>100%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33%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53%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1%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7%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6%</w:t>
                  </w:r>
                </w:p>
              </w:tc>
            </w:tr>
            <w:tr w:rsidR="00463E22" w:rsidRPr="002B5A18">
              <w:trPr>
                <w:trHeight w:val="315"/>
              </w:trPr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3E22" w:rsidRPr="002B5A18" w:rsidRDefault="00463E22" w:rsidP="002B5A18">
                  <w:pPr>
                    <w:rPr>
                      <w:rFonts w:ascii="Arial" w:hAnsi="Arial" w:cs="Arial"/>
                      <w:b w:val="0"/>
                      <w:bCs w:val="0"/>
                      <w:szCs w:val="24"/>
                      <w:lang w:eastAsia="en-US"/>
                    </w:rPr>
                  </w:pPr>
                  <w:r w:rsidRPr="002B5A18">
                    <w:rPr>
                      <w:rFonts w:ascii="Arial" w:hAnsi="Arial" w:cs="Arial"/>
                      <w:b w:val="0"/>
                      <w:bCs w:val="0"/>
                      <w:szCs w:val="24"/>
                      <w:rtl/>
                      <w:lang w:eastAsia="en-US"/>
                    </w:rPr>
                    <w:t>שיכון ופיתוח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2.8%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2B5A18" w:rsidRDefault="00463E22" w:rsidP="002B5A18">
                  <w:pPr>
                    <w:rPr>
                      <w:rFonts w:ascii="Arial" w:hAnsi="Arial" w:cs="Arial"/>
                      <w:b w:val="0"/>
                      <w:bCs w:val="0"/>
                      <w:szCs w:val="24"/>
                      <w:lang w:eastAsia="en-US"/>
                    </w:rPr>
                  </w:pPr>
                  <w:r w:rsidRPr="002B5A18">
                    <w:rPr>
                      <w:rFonts w:ascii="Arial" w:hAnsi="Arial" w:cs="Arial"/>
                      <w:b w:val="0"/>
                      <w:bCs w:val="0"/>
                      <w:szCs w:val="24"/>
                      <w:rtl/>
                      <w:lang w:eastAsia="en-US"/>
                    </w:rPr>
                    <w:t>100%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11%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82%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1%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3%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4%</w:t>
                  </w:r>
                </w:p>
              </w:tc>
            </w:tr>
            <w:tr w:rsidR="00463E22" w:rsidRPr="002B5A18">
              <w:trPr>
                <w:trHeight w:val="315"/>
              </w:trPr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3E22" w:rsidRPr="002B5A18" w:rsidRDefault="00463E22" w:rsidP="002B5A18">
                  <w:pPr>
                    <w:rPr>
                      <w:rFonts w:ascii="Arial" w:hAnsi="Arial" w:cs="Arial"/>
                      <w:b w:val="0"/>
                      <w:bCs w:val="0"/>
                      <w:szCs w:val="24"/>
                      <w:lang w:eastAsia="en-US"/>
                    </w:rPr>
                  </w:pPr>
                  <w:r w:rsidRPr="002B5A18">
                    <w:rPr>
                      <w:rFonts w:ascii="Arial" w:hAnsi="Arial" w:cs="Arial"/>
                      <w:b w:val="0"/>
                      <w:bCs w:val="0"/>
                      <w:szCs w:val="24"/>
                      <w:rtl/>
                      <w:lang w:eastAsia="en-US"/>
                    </w:rPr>
                    <w:t>ארגוני סינגור ופוליטיקה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1.1%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2B5A18" w:rsidRDefault="00463E22" w:rsidP="002B5A18">
                  <w:pPr>
                    <w:rPr>
                      <w:rFonts w:ascii="Arial" w:hAnsi="Arial" w:cs="Arial"/>
                      <w:b w:val="0"/>
                      <w:bCs w:val="0"/>
                      <w:szCs w:val="24"/>
                      <w:lang w:eastAsia="en-US"/>
                    </w:rPr>
                  </w:pPr>
                  <w:r w:rsidRPr="002B5A18">
                    <w:rPr>
                      <w:rFonts w:ascii="Arial" w:hAnsi="Arial" w:cs="Arial"/>
                      <w:b w:val="0"/>
                      <w:bCs w:val="0"/>
                      <w:szCs w:val="24"/>
                      <w:rtl/>
                      <w:lang w:eastAsia="en-US"/>
                    </w:rPr>
                    <w:t>100%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20%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11%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1%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27%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41%</w:t>
                  </w:r>
                </w:p>
              </w:tc>
            </w:tr>
            <w:tr w:rsidR="00463E22" w:rsidRPr="002B5A18">
              <w:trPr>
                <w:trHeight w:val="315"/>
              </w:trPr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3E22" w:rsidRPr="002B5A18" w:rsidRDefault="00463E22" w:rsidP="002B5A18">
                  <w:pPr>
                    <w:rPr>
                      <w:rFonts w:ascii="Arial" w:hAnsi="Arial" w:cs="Arial"/>
                      <w:b w:val="0"/>
                      <w:bCs w:val="0"/>
                      <w:szCs w:val="24"/>
                      <w:lang w:eastAsia="en-US"/>
                    </w:rPr>
                  </w:pPr>
                  <w:r w:rsidRPr="002B5A18">
                    <w:rPr>
                      <w:rFonts w:ascii="Arial" w:hAnsi="Arial" w:cs="Arial"/>
                      <w:b w:val="0"/>
                      <w:bCs w:val="0"/>
                      <w:szCs w:val="24"/>
                      <w:rtl/>
                      <w:lang w:eastAsia="en-US"/>
                    </w:rPr>
                    <w:t>פילנתרופיה והתנדבות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10.5%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2B5A18" w:rsidRDefault="00463E22" w:rsidP="002B5A18">
                  <w:pPr>
                    <w:rPr>
                      <w:rFonts w:ascii="Arial" w:hAnsi="Arial" w:cs="Arial"/>
                      <w:b w:val="0"/>
                      <w:bCs w:val="0"/>
                      <w:szCs w:val="24"/>
                      <w:lang w:eastAsia="en-US"/>
                    </w:rPr>
                  </w:pPr>
                  <w:r w:rsidRPr="002B5A18">
                    <w:rPr>
                      <w:rFonts w:ascii="Arial" w:hAnsi="Arial" w:cs="Arial"/>
                      <w:b w:val="0"/>
                      <w:bCs w:val="0"/>
                      <w:szCs w:val="24"/>
                      <w:rtl/>
                      <w:lang w:eastAsia="en-US"/>
                    </w:rPr>
                    <w:t>100%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12%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21%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7%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21%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39%</w:t>
                  </w:r>
                </w:p>
              </w:tc>
            </w:tr>
            <w:tr w:rsidR="00463E22" w:rsidRPr="002B5A18">
              <w:trPr>
                <w:trHeight w:val="315"/>
              </w:trPr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3E22" w:rsidRPr="002B5A18" w:rsidRDefault="00463E22" w:rsidP="002B5A18">
                  <w:pPr>
                    <w:rPr>
                      <w:rFonts w:ascii="Arial" w:hAnsi="Arial" w:cs="Arial"/>
                      <w:b w:val="0"/>
                      <w:bCs w:val="0"/>
                      <w:szCs w:val="24"/>
                      <w:lang w:eastAsia="en-US"/>
                    </w:rPr>
                  </w:pPr>
                  <w:r w:rsidRPr="002B5A18">
                    <w:rPr>
                      <w:rFonts w:ascii="Arial" w:hAnsi="Arial" w:cs="Arial"/>
                      <w:b w:val="0"/>
                      <w:bCs w:val="0"/>
                      <w:szCs w:val="24"/>
                      <w:rtl/>
                      <w:lang w:eastAsia="en-US"/>
                    </w:rPr>
                    <w:t>ארגונים בינלאומיים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0.1%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2B5A18" w:rsidRDefault="00463E22" w:rsidP="002B5A18">
                  <w:pPr>
                    <w:rPr>
                      <w:rFonts w:ascii="Arial" w:hAnsi="Arial" w:cs="Arial"/>
                      <w:b w:val="0"/>
                      <w:bCs w:val="0"/>
                      <w:szCs w:val="24"/>
                      <w:lang w:eastAsia="en-US"/>
                    </w:rPr>
                  </w:pPr>
                  <w:r w:rsidRPr="002B5A18">
                    <w:rPr>
                      <w:rFonts w:ascii="Arial" w:hAnsi="Arial" w:cs="Arial"/>
                      <w:b w:val="0"/>
                      <w:bCs w:val="0"/>
                      <w:szCs w:val="24"/>
                      <w:rtl/>
                      <w:lang w:eastAsia="en-US"/>
                    </w:rPr>
                    <w:t>100%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0%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15%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0.4%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6%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79%</w:t>
                  </w:r>
                </w:p>
              </w:tc>
            </w:tr>
            <w:tr w:rsidR="00463E22" w:rsidRPr="002B5A18">
              <w:trPr>
                <w:trHeight w:val="315"/>
              </w:trPr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3E22" w:rsidRPr="002B5A18" w:rsidRDefault="00463E22" w:rsidP="002B5A18">
                  <w:pPr>
                    <w:rPr>
                      <w:rFonts w:ascii="Arial" w:hAnsi="Arial" w:cs="Arial"/>
                      <w:b w:val="0"/>
                      <w:bCs w:val="0"/>
                      <w:szCs w:val="24"/>
                      <w:lang w:eastAsia="en-US"/>
                    </w:rPr>
                  </w:pPr>
                  <w:r w:rsidRPr="002B5A18">
                    <w:rPr>
                      <w:rFonts w:ascii="Arial" w:hAnsi="Arial" w:cs="Arial"/>
                      <w:b w:val="0"/>
                      <w:bCs w:val="0"/>
                      <w:szCs w:val="24"/>
                      <w:rtl/>
                      <w:lang w:eastAsia="en-US"/>
                    </w:rPr>
                    <w:t>דת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3.7%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2B5A18" w:rsidRDefault="00463E22" w:rsidP="002B5A18">
                  <w:pPr>
                    <w:rPr>
                      <w:rFonts w:ascii="Arial" w:hAnsi="Arial" w:cs="Arial"/>
                      <w:b w:val="0"/>
                      <w:bCs w:val="0"/>
                      <w:szCs w:val="24"/>
                      <w:lang w:eastAsia="en-US"/>
                    </w:rPr>
                  </w:pPr>
                  <w:r w:rsidRPr="002B5A18">
                    <w:rPr>
                      <w:rFonts w:ascii="Arial" w:hAnsi="Arial" w:cs="Arial"/>
                      <w:b w:val="0"/>
                      <w:bCs w:val="0"/>
                      <w:szCs w:val="24"/>
                      <w:rtl/>
                      <w:lang w:eastAsia="en-US"/>
                    </w:rPr>
                    <w:t>100%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25%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25%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2%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36%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12%</w:t>
                  </w:r>
                </w:p>
              </w:tc>
            </w:tr>
            <w:tr w:rsidR="00463E22" w:rsidRPr="002B5A18">
              <w:trPr>
                <w:trHeight w:val="315"/>
              </w:trPr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3E22" w:rsidRPr="002B5A18" w:rsidRDefault="00463E22" w:rsidP="002B5A18">
                  <w:pPr>
                    <w:rPr>
                      <w:rFonts w:ascii="Arial" w:hAnsi="Arial" w:cs="Arial"/>
                      <w:b w:val="0"/>
                      <w:bCs w:val="0"/>
                      <w:szCs w:val="24"/>
                      <w:lang w:eastAsia="en-US"/>
                    </w:rPr>
                  </w:pPr>
                  <w:r w:rsidRPr="002B5A18">
                    <w:rPr>
                      <w:rFonts w:ascii="Arial" w:hAnsi="Arial" w:cs="Arial"/>
                      <w:b w:val="0"/>
                      <w:bCs w:val="0"/>
                      <w:szCs w:val="24"/>
                      <w:rtl/>
                      <w:lang w:eastAsia="en-US"/>
                    </w:rPr>
                    <w:t>איגודים מקצועיים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2.7%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2B5A18" w:rsidRDefault="00463E22" w:rsidP="002B5A18">
                  <w:pPr>
                    <w:rPr>
                      <w:rFonts w:ascii="Arial" w:hAnsi="Arial" w:cs="Arial"/>
                      <w:b w:val="0"/>
                      <w:bCs w:val="0"/>
                      <w:szCs w:val="24"/>
                      <w:lang w:eastAsia="en-US"/>
                    </w:rPr>
                  </w:pPr>
                  <w:r w:rsidRPr="002B5A18">
                    <w:rPr>
                      <w:rFonts w:ascii="Arial" w:hAnsi="Arial" w:cs="Arial"/>
                      <w:b w:val="0"/>
                      <w:bCs w:val="0"/>
                      <w:szCs w:val="24"/>
                      <w:rtl/>
                      <w:lang w:eastAsia="en-US"/>
                    </w:rPr>
                    <w:t>100%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17%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73%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3%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5%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3E22" w:rsidRPr="00463E22" w:rsidRDefault="00463E22" w:rsidP="00463E22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463E22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2%</w:t>
                  </w:r>
                </w:p>
              </w:tc>
            </w:tr>
          </w:tbl>
          <w:p w:rsidR="00E92A7B" w:rsidRPr="008E0109" w:rsidRDefault="00E92A7B" w:rsidP="0053641E">
            <w:pPr>
              <w:rPr>
                <w:rFonts w:ascii="Arial" w:hAnsi="Arial" w:cs="Arial" w:hint="cs"/>
                <w:color w:val="003366"/>
                <w:szCs w:val="24"/>
              </w:rPr>
            </w:pPr>
          </w:p>
        </w:tc>
      </w:tr>
      <w:tr w:rsidR="00E67B59" w:rsidRPr="00223BDB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9" w:type="dxa"/>
          <w:wAfter w:w="4140" w:type="dxa"/>
          <w:trHeight w:val="315"/>
        </w:trPr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B59" w:rsidRPr="00223BDB" w:rsidRDefault="00E67B59" w:rsidP="00E67B59">
            <w:pPr>
              <w:rPr>
                <w:rFonts w:ascii="Arial" w:hAnsi="Arial"/>
                <w:b w:val="0"/>
                <w:bCs w:val="0"/>
                <w:sz w:val="18"/>
                <w:szCs w:val="18"/>
                <w:lang w:eastAsia="en-US"/>
              </w:rPr>
            </w:pPr>
            <w:r w:rsidRPr="00223BDB">
              <w:rPr>
                <w:rFonts w:ascii="Arial" w:hAnsi="Arial"/>
                <w:b w:val="0"/>
                <w:bCs w:val="0"/>
                <w:sz w:val="18"/>
                <w:szCs w:val="18"/>
                <w:rtl/>
                <w:lang w:eastAsia="en-US"/>
              </w:rPr>
              <w:t xml:space="preserve">* כולל </w:t>
            </w:r>
            <w:r w:rsidR="005E1D4F" w:rsidRPr="00223BDB">
              <w:rPr>
                <w:rFonts w:ascii="Arial" w:hAnsi="Arial"/>
                <w:b w:val="0"/>
                <w:bCs w:val="0"/>
                <w:sz w:val="18"/>
                <w:szCs w:val="18"/>
                <w:rtl/>
                <w:lang w:eastAsia="en-US"/>
              </w:rPr>
              <w:t>העברות שוטפות והון מ</w:t>
            </w:r>
            <w:r w:rsidRPr="00223BDB">
              <w:rPr>
                <w:rFonts w:ascii="Arial" w:hAnsi="Arial"/>
                <w:b w:val="0"/>
                <w:bCs w:val="0"/>
                <w:sz w:val="18"/>
                <w:szCs w:val="18"/>
                <w:rtl/>
                <w:lang w:eastAsia="en-US"/>
              </w:rPr>
              <w:t xml:space="preserve">משרדי ממשלה, </w:t>
            </w:r>
            <w:r w:rsidR="005E1D4F" w:rsidRPr="00223BDB">
              <w:rPr>
                <w:rFonts w:ascii="Arial" w:hAnsi="Arial"/>
                <w:b w:val="0"/>
                <w:bCs w:val="0"/>
                <w:sz w:val="18"/>
                <w:szCs w:val="18"/>
                <w:rtl/>
                <w:lang w:eastAsia="en-US"/>
              </w:rPr>
              <w:t>מ</w:t>
            </w:r>
            <w:r w:rsidRPr="00223BDB">
              <w:rPr>
                <w:rFonts w:ascii="Arial" w:hAnsi="Arial"/>
                <w:b w:val="0"/>
                <w:bCs w:val="0"/>
                <w:sz w:val="18"/>
                <w:szCs w:val="18"/>
                <w:rtl/>
                <w:lang w:eastAsia="en-US"/>
              </w:rPr>
              <w:t>רשויות מקומיות ו</w:t>
            </w:r>
            <w:r w:rsidR="005E1D4F" w:rsidRPr="00223BDB">
              <w:rPr>
                <w:rFonts w:ascii="Arial" w:hAnsi="Arial"/>
                <w:b w:val="0"/>
                <w:bCs w:val="0"/>
                <w:sz w:val="18"/>
                <w:szCs w:val="18"/>
                <w:rtl/>
                <w:lang w:eastAsia="en-US"/>
              </w:rPr>
              <w:t>מ</w:t>
            </w:r>
            <w:r w:rsidRPr="00223BDB">
              <w:rPr>
                <w:rFonts w:ascii="Arial" w:hAnsi="Arial"/>
                <w:b w:val="0"/>
                <w:bCs w:val="0"/>
                <w:sz w:val="18"/>
                <w:szCs w:val="18"/>
                <w:rtl/>
                <w:lang w:eastAsia="en-US"/>
              </w:rPr>
              <w:t>מוסדות לאומיים</w:t>
            </w:r>
          </w:p>
        </w:tc>
      </w:tr>
      <w:tr w:rsidR="00E67B59" w:rsidRPr="00223BDB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9" w:type="dxa"/>
          <w:wAfter w:w="540" w:type="dxa"/>
          <w:trHeight w:val="315"/>
        </w:trPr>
        <w:tc>
          <w:tcPr>
            <w:tcW w:w="101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B59" w:rsidRPr="00223BDB" w:rsidRDefault="00E67B59" w:rsidP="0077600E">
            <w:pPr>
              <w:rPr>
                <w:rFonts w:ascii="Arial" w:hAnsi="Arial" w:hint="cs"/>
                <w:b w:val="0"/>
                <w:bCs w:val="0"/>
                <w:sz w:val="18"/>
                <w:szCs w:val="18"/>
                <w:rtl/>
                <w:lang w:eastAsia="en-US"/>
              </w:rPr>
            </w:pPr>
            <w:r w:rsidRPr="00223BDB">
              <w:rPr>
                <w:rFonts w:ascii="Arial" w:hAnsi="Arial"/>
                <w:b w:val="0"/>
                <w:bCs w:val="0"/>
                <w:sz w:val="18"/>
                <w:szCs w:val="18"/>
                <w:rtl/>
                <w:lang w:eastAsia="en-US"/>
              </w:rPr>
              <w:t xml:space="preserve">** כולל העברות שוטפות </w:t>
            </w:r>
            <w:r w:rsidR="00760342" w:rsidRPr="00223BDB">
              <w:rPr>
                <w:rFonts w:ascii="Arial" w:hAnsi="Arial"/>
                <w:b w:val="0"/>
                <w:bCs w:val="0"/>
                <w:sz w:val="18"/>
                <w:szCs w:val="18"/>
                <w:rtl/>
                <w:lang w:eastAsia="en-US"/>
              </w:rPr>
              <w:t>ו</w:t>
            </w:r>
            <w:r w:rsidRPr="00223BDB">
              <w:rPr>
                <w:rFonts w:ascii="Arial" w:hAnsi="Arial"/>
                <w:b w:val="0"/>
                <w:bCs w:val="0"/>
                <w:sz w:val="18"/>
                <w:szCs w:val="18"/>
                <w:rtl/>
                <w:lang w:eastAsia="en-US"/>
              </w:rPr>
              <w:t>הון</w:t>
            </w:r>
            <w:r w:rsidR="00760342" w:rsidRPr="00223BDB">
              <w:rPr>
                <w:rFonts w:ascii="Arial" w:hAnsi="Arial"/>
                <w:b w:val="0"/>
                <w:bCs w:val="0"/>
                <w:sz w:val="18"/>
                <w:szCs w:val="18"/>
                <w:rtl/>
                <w:lang w:eastAsia="en-US"/>
              </w:rPr>
              <w:t xml:space="preserve"> ממשקי בית ומעסקים</w:t>
            </w:r>
            <w:r w:rsidR="00E92A7B" w:rsidRPr="00223BDB">
              <w:rPr>
                <w:rFonts w:ascii="Arial" w:hAnsi="Arial" w:hint="cs"/>
                <w:b w:val="0"/>
                <w:bCs w:val="0"/>
                <w:sz w:val="18"/>
                <w:szCs w:val="18"/>
                <w:rtl/>
                <w:lang w:eastAsia="en-US"/>
              </w:rPr>
              <w:t xml:space="preserve"> </w:t>
            </w:r>
            <w:r w:rsidR="0088441C">
              <w:rPr>
                <w:rFonts w:ascii="Arial" w:hAnsi="Arial" w:hint="cs"/>
                <w:b w:val="0"/>
                <w:bCs w:val="0"/>
                <w:sz w:val="18"/>
                <w:szCs w:val="18"/>
                <w:rtl/>
                <w:lang w:eastAsia="en-US"/>
              </w:rPr>
              <w:t>בארץ</w:t>
            </w:r>
            <w:r w:rsidR="00E92A7B" w:rsidRPr="00223BDB">
              <w:rPr>
                <w:rFonts w:ascii="Arial" w:hAnsi="Arial" w:hint="cs"/>
                <w:b w:val="0"/>
                <w:bCs w:val="0"/>
                <w:sz w:val="18"/>
                <w:szCs w:val="18"/>
                <w:rtl/>
                <w:lang w:eastAsia="en-US"/>
              </w:rPr>
              <w:t>, וכן</w:t>
            </w:r>
            <w:r w:rsidR="0077600E">
              <w:rPr>
                <w:rFonts w:ascii="Arial" w:hAnsi="Arial" w:hint="cs"/>
                <w:b w:val="0"/>
                <w:bCs w:val="0"/>
                <w:sz w:val="18"/>
                <w:szCs w:val="18"/>
                <w:rtl/>
                <w:lang w:eastAsia="en-US"/>
              </w:rPr>
              <w:t xml:space="preserve"> כולל העברות ממלכ"רים אחרים בסך 5,535</w:t>
            </w:r>
            <w:r w:rsidR="00E92A7B" w:rsidRPr="00223BDB">
              <w:rPr>
                <w:rFonts w:ascii="Arial" w:hAnsi="Arial" w:hint="cs"/>
                <w:b w:val="0"/>
                <w:bCs w:val="0"/>
                <w:sz w:val="18"/>
                <w:szCs w:val="18"/>
                <w:rtl/>
                <w:lang w:eastAsia="en-US"/>
              </w:rPr>
              <w:t xml:space="preserve"> מיליון ₪.</w:t>
            </w:r>
          </w:p>
          <w:p w:rsidR="00E92A7B" w:rsidRPr="00223BDB" w:rsidRDefault="00E92A7B" w:rsidP="00E67B59">
            <w:pPr>
              <w:rPr>
                <w:rFonts w:ascii="Arial" w:hAnsi="Arial" w:hint="cs"/>
                <w:b w:val="0"/>
                <w:bCs w:val="0"/>
                <w:sz w:val="18"/>
                <w:szCs w:val="18"/>
                <w:lang w:eastAsia="en-US"/>
              </w:rPr>
            </w:pPr>
            <w:r w:rsidRPr="00223BDB">
              <w:rPr>
                <w:rFonts w:ascii="Arial" w:hAnsi="Arial" w:hint="cs"/>
                <w:b w:val="0"/>
                <w:bCs w:val="0"/>
                <w:sz w:val="18"/>
                <w:szCs w:val="18"/>
                <w:rtl/>
                <w:lang w:eastAsia="en-US"/>
              </w:rPr>
              <w:t>*** כולל העברות שוטפות והן שהתקבלו מ</w:t>
            </w:r>
            <w:r w:rsidR="00223BDB" w:rsidRPr="00223BDB">
              <w:rPr>
                <w:rFonts w:ascii="Arial" w:hAnsi="Arial" w:hint="cs"/>
                <w:b w:val="0"/>
                <w:bCs w:val="0"/>
                <w:sz w:val="18"/>
                <w:szCs w:val="18"/>
                <w:rtl/>
                <w:lang w:eastAsia="en-US"/>
              </w:rPr>
              <w:t>יחידים, מעסקים וממלכ"רים בחו"ל</w:t>
            </w:r>
          </w:p>
        </w:tc>
      </w:tr>
    </w:tbl>
    <w:p w:rsidR="001F4DCF" w:rsidRPr="0098246E" w:rsidRDefault="001F4DCF" w:rsidP="001F4DCF">
      <w:pPr>
        <w:spacing w:line="360" w:lineRule="auto"/>
        <w:rPr>
          <w:rFonts w:ascii="Arial" w:hAnsi="Arial" w:cs="Arial"/>
          <w:b w:val="0"/>
          <w:bCs w:val="0"/>
          <w:sz w:val="22"/>
          <w:szCs w:val="22"/>
          <w:rtl/>
        </w:rPr>
      </w:pPr>
    </w:p>
    <w:p w:rsidR="001F4DCF" w:rsidRPr="0098246E" w:rsidRDefault="001F4DCF" w:rsidP="00692955">
      <w:pPr>
        <w:spacing w:line="360" w:lineRule="auto"/>
        <w:rPr>
          <w:rFonts w:ascii="Arial" w:hAnsi="Arial" w:cs="Arial"/>
          <w:b w:val="0"/>
          <w:bCs w:val="0"/>
          <w:sz w:val="22"/>
          <w:szCs w:val="22"/>
          <w:rtl/>
        </w:rPr>
      </w:pPr>
      <w:r w:rsidRPr="0098246E">
        <w:rPr>
          <w:rFonts w:ascii="Arial" w:hAnsi="Arial" w:cs="Arial"/>
          <w:b w:val="0"/>
          <w:bCs w:val="0"/>
          <w:sz w:val="22"/>
          <w:szCs w:val="22"/>
          <w:rtl/>
        </w:rPr>
        <w:t>מרבית העברות הממשלה למלכ"רים בשנת 200</w:t>
      </w:r>
      <w:r w:rsidR="00764ED6" w:rsidRPr="0098246E">
        <w:rPr>
          <w:rFonts w:ascii="Arial" w:hAnsi="Arial" w:cs="Arial" w:hint="cs"/>
          <w:b w:val="0"/>
          <w:bCs w:val="0"/>
          <w:sz w:val="22"/>
          <w:szCs w:val="22"/>
          <w:rtl/>
        </w:rPr>
        <w:t>9</w:t>
      </w:r>
      <w:r w:rsidRPr="0098246E">
        <w:rPr>
          <w:rFonts w:ascii="Arial" w:hAnsi="Arial" w:cs="Arial"/>
          <w:b w:val="0"/>
          <w:bCs w:val="0"/>
          <w:sz w:val="22"/>
          <w:szCs w:val="22"/>
          <w:rtl/>
        </w:rPr>
        <w:t xml:space="preserve"> הופנו לתחומים בריאות (5</w:t>
      </w:r>
      <w:r w:rsidR="00764ED6" w:rsidRPr="0098246E">
        <w:rPr>
          <w:rFonts w:ascii="Arial" w:hAnsi="Arial" w:cs="Arial" w:hint="cs"/>
          <w:b w:val="0"/>
          <w:bCs w:val="0"/>
          <w:sz w:val="22"/>
          <w:szCs w:val="22"/>
          <w:rtl/>
        </w:rPr>
        <w:t>6</w:t>
      </w:r>
      <w:r w:rsidRPr="0098246E">
        <w:rPr>
          <w:rFonts w:ascii="Arial" w:hAnsi="Arial" w:cs="Arial"/>
          <w:b w:val="0"/>
          <w:bCs w:val="0"/>
          <w:sz w:val="22"/>
          <w:szCs w:val="22"/>
          <w:rtl/>
        </w:rPr>
        <w:t>% מהעברות הממשלה), וחינוך ומחקר (</w:t>
      </w:r>
      <w:r w:rsidR="00764ED6" w:rsidRPr="0098246E">
        <w:rPr>
          <w:rFonts w:ascii="Arial" w:hAnsi="Arial" w:cs="Arial" w:hint="cs"/>
          <w:b w:val="0"/>
          <w:bCs w:val="0"/>
          <w:sz w:val="22"/>
          <w:szCs w:val="22"/>
          <w:rtl/>
        </w:rPr>
        <w:t>27</w:t>
      </w:r>
      <w:r w:rsidR="003B04F6">
        <w:rPr>
          <w:rFonts w:ascii="Arial" w:hAnsi="Arial" w:cs="Arial"/>
          <w:b w:val="0"/>
          <w:bCs w:val="0"/>
          <w:sz w:val="22"/>
          <w:szCs w:val="22"/>
          <w:rtl/>
        </w:rPr>
        <w:t>%). יתר התחומים קיבלו פחות מ</w:t>
      </w:r>
      <w:r w:rsidR="004E768B">
        <w:rPr>
          <w:rFonts w:ascii="Arial" w:hAnsi="Arial" w:cs="Arial"/>
          <w:b w:val="0"/>
          <w:bCs w:val="0"/>
          <w:sz w:val="22"/>
          <w:szCs w:val="22"/>
          <w:rtl/>
        </w:rPr>
        <w:t xml:space="preserve">- </w:t>
      </w:r>
      <w:r w:rsidR="00764ED6" w:rsidRPr="0098246E">
        <w:rPr>
          <w:rFonts w:ascii="Arial" w:hAnsi="Arial" w:cs="Arial" w:hint="cs"/>
          <w:b w:val="0"/>
          <w:bCs w:val="0"/>
          <w:sz w:val="22"/>
          <w:szCs w:val="22"/>
          <w:rtl/>
        </w:rPr>
        <w:t>6</w:t>
      </w:r>
      <w:r w:rsidRPr="0098246E">
        <w:rPr>
          <w:rFonts w:ascii="Arial" w:hAnsi="Arial" w:cs="Arial"/>
          <w:b w:val="0"/>
          <w:bCs w:val="0"/>
          <w:sz w:val="22"/>
          <w:szCs w:val="22"/>
          <w:rtl/>
        </w:rPr>
        <w:t>%</w:t>
      </w:r>
      <w:r w:rsidRPr="0098246E">
        <w:rPr>
          <w:rFonts w:ascii="Arial" w:hAnsi="Arial" w:cs="Arial"/>
          <w:sz w:val="22"/>
          <w:szCs w:val="22"/>
          <w:rtl/>
        </w:rPr>
        <w:t xml:space="preserve"> </w:t>
      </w:r>
      <w:r w:rsidRPr="0098246E">
        <w:rPr>
          <w:rFonts w:ascii="Arial" w:hAnsi="Arial" w:cs="Arial"/>
          <w:b w:val="0"/>
          <w:bCs w:val="0"/>
          <w:sz w:val="22"/>
          <w:szCs w:val="22"/>
          <w:rtl/>
        </w:rPr>
        <w:t>מהעברות הממשלה כל אחד. בתחומים בריאות וחינוך ומחקר, העברות הממשלה היוו 6</w:t>
      </w:r>
      <w:r w:rsidR="00121857">
        <w:rPr>
          <w:rFonts w:ascii="Arial" w:hAnsi="Arial" w:cs="Arial" w:hint="cs"/>
          <w:b w:val="0"/>
          <w:bCs w:val="0"/>
          <w:sz w:val="22"/>
          <w:szCs w:val="22"/>
          <w:rtl/>
        </w:rPr>
        <w:t>5</w:t>
      </w:r>
      <w:r w:rsidRPr="0098246E">
        <w:rPr>
          <w:rFonts w:ascii="Arial" w:hAnsi="Arial" w:cs="Arial"/>
          <w:b w:val="0"/>
          <w:bCs w:val="0"/>
          <w:sz w:val="22"/>
          <w:szCs w:val="22"/>
          <w:rtl/>
        </w:rPr>
        <w:t xml:space="preserve">% ו- </w:t>
      </w:r>
      <w:r w:rsidR="00764ED6" w:rsidRPr="0098246E">
        <w:rPr>
          <w:rFonts w:ascii="Arial" w:hAnsi="Arial" w:cs="Arial" w:hint="cs"/>
          <w:b w:val="0"/>
          <w:bCs w:val="0"/>
          <w:sz w:val="22"/>
          <w:szCs w:val="22"/>
          <w:rtl/>
        </w:rPr>
        <w:t>55</w:t>
      </w:r>
      <w:r w:rsidRPr="0098246E">
        <w:rPr>
          <w:rFonts w:ascii="Arial" w:hAnsi="Arial" w:cs="Arial"/>
          <w:b w:val="0"/>
          <w:bCs w:val="0"/>
          <w:sz w:val="22"/>
          <w:szCs w:val="22"/>
          <w:rtl/>
        </w:rPr>
        <w:t xml:space="preserve">% מן ההכנסות, בהתאמה. לעומתם, בתחומים פילנתרופיה והתנדבות, </w:t>
      </w:r>
      <w:r w:rsidR="00764ED6" w:rsidRPr="0098246E">
        <w:rPr>
          <w:rFonts w:ascii="Arial" w:hAnsi="Arial" w:cs="Arial" w:hint="cs"/>
          <w:b w:val="0"/>
          <w:bCs w:val="0"/>
          <w:sz w:val="22"/>
          <w:szCs w:val="22"/>
          <w:rtl/>
        </w:rPr>
        <w:t>שיכון ופיתוח</w:t>
      </w:r>
      <w:r w:rsidRPr="0098246E">
        <w:rPr>
          <w:rFonts w:ascii="Arial" w:hAnsi="Arial" w:cs="Arial"/>
          <w:b w:val="0"/>
          <w:bCs w:val="0"/>
          <w:sz w:val="22"/>
          <w:szCs w:val="22"/>
          <w:rtl/>
        </w:rPr>
        <w:t xml:space="preserve"> וארגונים בינלאומיים, העברות הממשלה נעו בין </w:t>
      </w:r>
      <w:r w:rsidR="00764ED6" w:rsidRPr="0098246E">
        <w:rPr>
          <w:rFonts w:ascii="Arial" w:hAnsi="Arial" w:cs="Arial" w:hint="cs"/>
          <w:b w:val="0"/>
          <w:bCs w:val="0"/>
          <w:sz w:val="22"/>
          <w:szCs w:val="22"/>
          <w:rtl/>
        </w:rPr>
        <w:t>0</w:t>
      </w:r>
      <w:r w:rsidRPr="0098246E">
        <w:rPr>
          <w:rFonts w:ascii="Arial" w:hAnsi="Arial" w:cs="Arial"/>
          <w:b w:val="0"/>
          <w:bCs w:val="0"/>
          <w:sz w:val="22"/>
          <w:szCs w:val="22"/>
          <w:rtl/>
        </w:rPr>
        <w:t>% - 1</w:t>
      </w:r>
      <w:r w:rsidR="00764ED6" w:rsidRPr="0098246E">
        <w:rPr>
          <w:rFonts w:ascii="Arial" w:hAnsi="Arial" w:cs="Arial" w:hint="cs"/>
          <w:b w:val="0"/>
          <w:bCs w:val="0"/>
          <w:sz w:val="22"/>
          <w:szCs w:val="22"/>
          <w:rtl/>
        </w:rPr>
        <w:t>2</w:t>
      </w:r>
      <w:r w:rsidRPr="0098246E">
        <w:rPr>
          <w:rFonts w:ascii="Arial" w:hAnsi="Arial" w:cs="Arial"/>
          <w:b w:val="0"/>
          <w:bCs w:val="0"/>
          <w:sz w:val="22"/>
          <w:szCs w:val="22"/>
          <w:rtl/>
        </w:rPr>
        <w:t>% בלבד מסך ההכנסות. ביתר התחומים העברות מממשלה נעו בין</w:t>
      </w:r>
      <w:r w:rsidR="00692955">
        <w:rPr>
          <w:rFonts w:ascii="Arial" w:hAnsi="Arial" w:cs="Arial" w:hint="cs"/>
          <w:b w:val="0"/>
          <w:bCs w:val="0"/>
          <w:sz w:val="22"/>
          <w:szCs w:val="22"/>
        </w:rPr>
        <w:t xml:space="preserve"> </w:t>
      </w:r>
      <w:r w:rsidRPr="0098246E">
        <w:rPr>
          <w:rFonts w:ascii="Arial" w:hAnsi="Arial" w:cs="Arial"/>
          <w:b w:val="0"/>
          <w:bCs w:val="0"/>
          <w:sz w:val="22"/>
          <w:szCs w:val="22"/>
          <w:rtl/>
        </w:rPr>
        <w:t xml:space="preserve"> </w:t>
      </w:r>
      <w:r w:rsidR="00764ED6" w:rsidRPr="0098246E">
        <w:rPr>
          <w:rFonts w:ascii="Arial" w:hAnsi="Arial" w:cs="Arial" w:hint="cs"/>
          <w:b w:val="0"/>
          <w:bCs w:val="0"/>
          <w:sz w:val="22"/>
          <w:szCs w:val="22"/>
          <w:rtl/>
        </w:rPr>
        <w:t>17</w:t>
      </w:r>
      <w:r w:rsidRPr="0098246E">
        <w:rPr>
          <w:rFonts w:ascii="Arial" w:hAnsi="Arial" w:cs="Arial"/>
          <w:b w:val="0"/>
          <w:bCs w:val="0"/>
          <w:sz w:val="22"/>
          <w:szCs w:val="22"/>
          <w:rtl/>
        </w:rPr>
        <w:t xml:space="preserve">% - </w:t>
      </w:r>
      <w:r w:rsidR="00764ED6" w:rsidRPr="0098246E">
        <w:rPr>
          <w:rFonts w:ascii="Arial" w:hAnsi="Arial" w:cs="Arial" w:hint="cs"/>
          <w:b w:val="0"/>
          <w:bCs w:val="0"/>
          <w:sz w:val="22"/>
          <w:szCs w:val="22"/>
          <w:rtl/>
        </w:rPr>
        <w:t>33</w:t>
      </w:r>
      <w:r w:rsidRPr="0098246E">
        <w:rPr>
          <w:rFonts w:ascii="Arial" w:hAnsi="Arial" w:cs="Arial"/>
          <w:b w:val="0"/>
          <w:bCs w:val="0"/>
          <w:sz w:val="22"/>
          <w:szCs w:val="22"/>
          <w:rtl/>
        </w:rPr>
        <w:t xml:space="preserve">% מן ההכנסות. </w:t>
      </w:r>
    </w:p>
    <w:p w:rsidR="00751E3B" w:rsidRDefault="00A2482B" w:rsidP="009B4DAE">
      <w:pPr>
        <w:spacing w:line="360" w:lineRule="auto"/>
        <w:rPr>
          <w:rFonts w:ascii="Arial" w:hAnsi="Arial" w:cs="Arial" w:hint="cs"/>
          <w:b w:val="0"/>
          <w:bCs w:val="0"/>
          <w:sz w:val="22"/>
          <w:szCs w:val="22"/>
          <w:rtl/>
        </w:rPr>
      </w:pPr>
      <w:r w:rsidRPr="0098246E">
        <w:rPr>
          <w:rFonts w:ascii="Arial" w:hAnsi="Arial" w:cs="Arial"/>
          <w:b w:val="0"/>
          <w:bCs w:val="0"/>
          <w:sz w:val="22"/>
          <w:szCs w:val="22"/>
          <w:rtl/>
        </w:rPr>
        <w:t xml:space="preserve">מרבית ההכנסות ממכירות </w:t>
      </w:r>
      <w:r w:rsidR="003B04F6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שירותים </w:t>
      </w:r>
      <w:r w:rsidRPr="0098246E">
        <w:rPr>
          <w:rFonts w:ascii="Arial" w:hAnsi="Arial" w:cs="Arial"/>
          <w:b w:val="0"/>
          <w:bCs w:val="0"/>
          <w:sz w:val="22"/>
          <w:szCs w:val="22"/>
          <w:rtl/>
        </w:rPr>
        <w:t xml:space="preserve">התקבלו בתחומים </w:t>
      </w:r>
      <w:r w:rsidR="00764ED6" w:rsidRPr="0098246E">
        <w:rPr>
          <w:rFonts w:ascii="Arial" w:hAnsi="Arial" w:cs="Arial" w:hint="cs"/>
          <w:b w:val="0"/>
          <w:bCs w:val="0"/>
          <w:sz w:val="22"/>
          <w:szCs w:val="22"/>
          <w:rtl/>
        </w:rPr>
        <w:t>בריאות</w:t>
      </w:r>
      <w:r w:rsidRPr="0098246E">
        <w:rPr>
          <w:rFonts w:ascii="Arial" w:hAnsi="Arial" w:cs="Arial"/>
          <w:b w:val="0"/>
          <w:bCs w:val="0"/>
          <w:sz w:val="22"/>
          <w:szCs w:val="22"/>
          <w:rtl/>
        </w:rPr>
        <w:t xml:space="preserve"> (</w:t>
      </w:r>
      <w:r w:rsidR="00764ED6" w:rsidRPr="0098246E">
        <w:rPr>
          <w:rFonts w:ascii="Arial" w:hAnsi="Arial" w:cs="Arial" w:hint="cs"/>
          <w:b w:val="0"/>
          <w:bCs w:val="0"/>
          <w:sz w:val="22"/>
          <w:szCs w:val="22"/>
          <w:rtl/>
        </w:rPr>
        <w:t>3</w:t>
      </w:r>
      <w:r w:rsidR="009B4DAE">
        <w:rPr>
          <w:rFonts w:ascii="Arial" w:hAnsi="Arial" w:cs="Arial" w:hint="cs"/>
          <w:b w:val="0"/>
          <w:bCs w:val="0"/>
          <w:sz w:val="22"/>
          <w:szCs w:val="22"/>
          <w:rtl/>
        </w:rPr>
        <w:t>9</w:t>
      </w:r>
      <w:r w:rsidRPr="0098246E">
        <w:rPr>
          <w:rFonts w:ascii="Arial" w:hAnsi="Arial" w:cs="Arial"/>
          <w:b w:val="0"/>
          <w:bCs w:val="0"/>
          <w:sz w:val="22"/>
          <w:szCs w:val="22"/>
          <w:rtl/>
        </w:rPr>
        <w:t>% מן ההכנסות ממכירות) וחינוך ומחקר (</w:t>
      </w:r>
      <w:r w:rsidR="009B4DAE">
        <w:rPr>
          <w:rFonts w:ascii="Arial" w:hAnsi="Arial" w:cs="Arial" w:hint="cs"/>
          <w:b w:val="0"/>
          <w:bCs w:val="0"/>
          <w:sz w:val="22"/>
          <w:szCs w:val="22"/>
          <w:rtl/>
        </w:rPr>
        <w:t>19</w:t>
      </w:r>
      <w:r w:rsidRPr="0098246E">
        <w:rPr>
          <w:rFonts w:ascii="Arial" w:hAnsi="Arial" w:cs="Arial"/>
          <w:b w:val="0"/>
          <w:bCs w:val="0"/>
          <w:sz w:val="22"/>
          <w:szCs w:val="22"/>
          <w:rtl/>
        </w:rPr>
        <w:t xml:space="preserve">%). </w:t>
      </w:r>
      <w:r w:rsidR="00751E3B" w:rsidRPr="0098246E">
        <w:rPr>
          <w:rFonts w:ascii="Arial" w:hAnsi="Arial" w:cs="Arial"/>
          <w:b w:val="0"/>
          <w:bCs w:val="0"/>
          <w:sz w:val="22"/>
          <w:szCs w:val="22"/>
          <w:rtl/>
        </w:rPr>
        <w:t>אחוז המכירות מתוך ההכנסות הוא הגבוה ביותר בתחו</w:t>
      </w:r>
      <w:r w:rsidR="00C60CCD" w:rsidRPr="0098246E">
        <w:rPr>
          <w:rFonts w:ascii="Arial" w:hAnsi="Arial" w:cs="Arial"/>
          <w:b w:val="0"/>
          <w:bCs w:val="0"/>
          <w:sz w:val="22"/>
          <w:szCs w:val="22"/>
          <w:rtl/>
        </w:rPr>
        <w:t>ם</w:t>
      </w:r>
      <w:r w:rsidR="00751E3B" w:rsidRPr="0098246E">
        <w:rPr>
          <w:rFonts w:ascii="Arial" w:hAnsi="Arial" w:cs="Arial"/>
          <w:b w:val="0"/>
          <w:bCs w:val="0"/>
          <w:sz w:val="22"/>
          <w:szCs w:val="22"/>
          <w:rtl/>
        </w:rPr>
        <w:t xml:space="preserve"> </w:t>
      </w:r>
      <w:r w:rsidR="00764ED6" w:rsidRPr="0098246E">
        <w:rPr>
          <w:rFonts w:ascii="Arial" w:hAnsi="Arial" w:cs="Arial" w:hint="cs"/>
          <w:b w:val="0"/>
          <w:bCs w:val="0"/>
          <w:sz w:val="22"/>
          <w:szCs w:val="22"/>
          <w:rtl/>
        </w:rPr>
        <w:t>שיכון ופיתוח</w:t>
      </w:r>
      <w:r w:rsidR="00751E3B" w:rsidRPr="0098246E">
        <w:rPr>
          <w:rFonts w:ascii="Arial" w:hAnsi="Arial" w:cs="Arial"/>
          <w:b w:val="0"/>
          <w:bCs w:val="0"/>
          <w:sz w:val="22"/>
          <w:szCs w:val="22"/>
          <w:rtl/>
        </w:rPr>
        <w:t xml:space="preserve"> (</w:t>
      </w:r>
      <w:r w:rsidRPr="0098246E">
        <w:rPr>
          <w:rFonts w:ascii="Arial" w:hAnsi="Arial" w:cs="Arial"/>
          <w:b w:val="0"/>
          <w:bCs w:val="0"/>
          <w:sz w:val="22"/>
          <w:szCs w:val="22"/>
          <w:rtl/>
        </w:rPr>
        <w:t>8</w:t>
      </w:r>
      <w:r w:rsidR="009B4DAE">
        <w:rPr>
          <w:rFonts w:ascii="Arial" w:hAnsi="Arial" w:cs="Arial" w:hint="cs"/>
          <w:b w:val="0"/>
          <w:bCs w:val="0"/>
          <w:sz w:val="22"/>
          <w:szCs w:val="22"/>
          <w:rtl/>
        </w:rPr>
        <w:t>2</w:t>
      </w:r>
      <w:r w:rsidR="00751E3B" w:rsidRPr="0098246E">
        <w:rPr>
          <w:rFonts w:ascii="Arial" w:hAnsi="Arial" w:cs="Arial"/>
          <w:b w:val="0"/>
          <w:bCs w:val="0"/>
          <w:sz w:val="22"/>
          <w:szCs w:val="22"/>
          <w:rtl/>
        </w:rPr>
        <w:t>%)</w:t>
      </w:r>
      <w:r w:rsidRPr="0098246E">
        <w:rPr>
          <w:rFonts w:ascii="Arial" w:hAnsi="Arial" w:cs="Arial"/>
          <w:b w:val="0"/>
          <w:bCs w:val="0"/>
          <w:sz w:val="22"/>
          <w:szCs w:val="22"/>
          <w:rtl/>
        </w:rPr>
        <w:t xml:space="preserve">. ביתר התחומים אחוז המכירות מן ההכנסות נע בין </w:t>
      </w:r>
      <w:r w:rsidR="00764ED6" w:rsidRPr="0098246E">
        <w:rPr>
          <w:rFonts w:ascii="Arial" w:hAnsi="Arial" w:cs="Arial" w:hint="cs"/>
          <w:b w:val="0"/>
          <w:bCs w:val="0"/>
          <w:sz w:val="22"/>
          <w:szCs w:val="22"/>
          <w:rtl/>
        </w:rPr>
        <w:t>7</w:t>
      </w:r>
      <w:r w:rsidRPr="0098246E">
        <w:rPr>
          <w:rFonts w:ascii="Arial" w:hAnsi="Arial" w:cs="Arial"/>
          <w:b w:val="0"/>
          <w:bCs w:val="0"/>
          <w:sz w:val="22"/>
          <w:szCs w:val="22"/>
          <w:rtl/>
        </w:rPr>
        <w:t>3% (</w:t>
      </w:r>
      <w:r w:rsidR="00764ED6" w:rsidRPr="0098246E">
        <w:rPr>
          <w:rFonts w:ascii="Arial" w:hAnsi="Arial" w:cs="Arial" w:hint="cs"/>
          <w:b w:val="0"/>
          <w:bCs w:val="0"/>
          <w:sz w:val="22"/>
          <w:szCs w:val="22"/>
          <w:rtl/>
        </w:rPr>
        <w:t>באגודים מקצועיים</w:t>
      </w:r>
      <w:r w:rsidRPr="0098246E">
        <w:rPr>
          <w:rFonts w:ascii="Arial" w:hAnsi="Arial" w:cs="Arial"/>
          <w:b w:val="0"/>
          <w:bCs w:val="0"/>
          <w:sz w:val="22"/>
          <w:szCs w:val="22"/>
          <w:rtl/>
        </w:rPr>
        <w:t xml:space="preserve">) ל </w:t>
      </w:r>
      <w:r w:rsidR="004E768B">
        <w:rPr>
          <w:rFonts w:ascii="Arial" w:hAnsi="Arial" w:cs="Arial"/>
          <w:b w:val="0"/>
          <w:bCs w:val="0"/>
          <w:sz w:val="22"/>
          <w:szCs w:val="22"/>
          <w:rtl/>
        </w:rPr>
        <w:t xml:space="preserve">- </w:t>
      </w:r>
      <w:r w:rsidRPr="0098246E">
        <w:rPr>
          <w:rFonts w:ascii="Arial" w:hAnsi="Arial" w:cs="Arial"/>
          <w:b w:val="0"/>
          <w:bCs w:val="0"/>
          <w:sz w:val="22"/>
          <w:szCs w:val="22"/>
          <w:rtl/>
        </w:rPr>
        <w:t xml:space="preserve"> 11% (ב</w:t>
      </w:r>
      <w:r w:rsidR="00751E3B" w:rsidRPr="0098246E">
        <w:rPr>
          <w:rFonts w:ascii="Arial" w:hAnsi="Arial" w:cs="Arial"/>
          <w:b w:val="0"/>
          <w:bCs w:val="0"/>
          <w:sz w:val="22"/>
          <w:szCs w:val="22"/>
          <w:rtl/>
        </w:rPr>
        <w:t xml:space="preserve">ארגוני </w:t>
      </w:r>
      <w:r w:rsidR="00E06775" w:rsidRPr="0098246E">
        <w:rPr>
          <w:rFonts w:ascii="Arial" w:hAnsi="Arial" w:cs="Arial"/>
          <w:b w:val="0"/>
          <w:bCs w:val="0"/>
          <w:sz w:val="22"/>
          <w:szCs w:val="22"/>
          <w:rtl/>
        </w:rPr>
        <w:t>סינגור</w:t>
      </w:r>
      <w:r w:rsidR="00751E3B" w:rsidRPr="0098246E">
        <w:rPr>
          <w:rFonts w:ascii="Arial" w:hAnsi="Arial" w:cs="Arial"/>
          <w:b w:val="0"/>
          <w:bCs w:val="0"/>
          <w:sz w:val="22"/>
          <w:szCs w:val="22"/>
          <w:rtl/>
        </w:rPr>
        <w:t xml:space="preserve"> ופוליטיקה</w:t>
      </w:r>
      <w:r w:rsidRPr="0098246E">
        <w:rPr>
          <w:rFonts w:ascii="Arial" w:hAnsi="Arial" w:cs="Arial"/>
          <w:b w:val="0"/>
          <w:bCs w:val="0"/>
          <w:sz w:val="22"/>
          <w:szCs w:val="22"/>
          <w:rtl/>
        </w:rPr>
        <w:t>)</w:t>
      </w:r>
      <w:r w:rsidR="00751E3B" w:rsidRPr="0098246E">
        <w:rPr>
          <w:rFonts w:ascii="Arial" w:hAnsi="Arial" w:cs="Arial"/>
          <w:b w:val="0"/>
          <w:bCs w:val="0"/>
          <w:sz w:val="22"/>
          <w:szCs w:val="22"/>
          <w:rtl/>
        </w:rPr>
        <w:t xml:space="preserve">.  </w:t>
      </w:r>
    </w:p>
    <w:p w:rsidR="00751E3B" w:rsidRPr="0098246E" w:rsidRDefault="00722375" w:rsidP="00722375">
      <w:pPr>
        <w:spacing w:line="360" w:lineRule="auto"/>
        <w:rPr>
          <w:rFonts w:ascii="Arial" w:hAnsi="Arial" w:cs="Arial"/>
          <w:b w:val="0"/>
          <w:bCs w:val="0"/>
          <w:sz w:val="22"/>
          <w:szCs w:val="22"/>
          <w:rtl/>
        </w:rPr>
      </w:pPr>
      <w:r>
        <w:rPr>
          <w:rFonts w:ascii="Arial" w:hAnsi="Arial" w:cs="Arial"/>
          <w:b w:val="0"/>
          <w:bCs w:val="0"/>
          <w:sz w:val="22"/>
          <w:szCs w:val="22"/>
          <w:rtl/>
        </w:rPr>
        <w:br w:type="page"/>
      </w:r>
      <w:r w:rsidR="00751E3B" w:rsidRPr="0098246E">
        <w:rPr>
          <w:rFonts w:ascii="Arial" w:hAnsi="Arial" w:cs="Arial"/>
          <w:b w:val="0"/>
          <w:bCs w:val="0"/>
          <w:sz w:val="22"/>
          <w:szCs w:val="22"/>
          <w:rtl/>
        </w:rPr>
        <w:t>מרבית התרומות מ</w:t>
      </w:r>
      <w:r w:rsidR="004B5E5C" w:rsidRPr="0098246E">
        <w:rPr>
          <w:rFonts w:ascii="Arial" w:hAnsi="Arial" w:cs="Arial"/>
          <w:b w:val="0"/>
          <w:bCs w:val="0"/>
          <w:sz w:val="22"/>
          <w:szCs w:val="22"/>
          <w:rtl/>
        </w:rPr>
        <w:t>משקי בית</w:t>
      </w:r>
      <w:r w:rsidR="00751E3B" w:rsidRPr="0098246E">
        <w:rPr>
          <w:rFonts w:ascii="Arial" w:hAnsi="Arial" w:cs="Arial"/>
          <w:b w:val="0"/>
          <w:bCs w:val="0"/>
          <w:sz w:val="22"/>
          <w:szCs w:val="22"/>
          <w:rtl/>
        </w:rPr>
        <w:t xml:space="preserve"> </w:t>
      </w:r>
      <w:r w:rsidR="004B5E5C" w:rsidRPr="0098246E">
        <w:rPr>
          <w:rFonts w:ascii="Arial" w:hAnsi="Arial" w:cs="Arial"/>
          <w:b w:val="0"/>
          <w:bCs w:val="0"/>
          <w:sz w:val="22"/>
          <w:szCs w:val="22"/>
          <w:rtl/>
        </w:rPr>
        <w:t>ו</w:t>
      </w:r>
      <w:r w:rsidR="00751E3B" w:rsidRPr="0098246E">
        <w:rPr>
          <w:rFonts w:ascii="Arial" w:hAnsi="Arial" w:cs="Arial"/>
          <w:b w:val="0"/>
          <w:bCs w:val="0"/>
          <w:sz w:val="22"/>
          <w:szCs w:val="22"/>
          <w:rtl/>
        </w:rPr>
        <w:t>מעסקים</w:t>
      </w:r>
      <w:r w:rsidR="0088441C" w:rsidRPr="0098246E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הן מישראל והן מחו"ל </w:t>
      </w:r>
      <w:r w:rsidR="00751E3B" w:rsidRPr="0098246E">
        <w:rPr>
          <w:rFonts w:ascii="Arial" w:hAnsi="Arial" w:cs="Arial"/>
          <w:b w:val="0"/>
          <w:bCs w:val="0"/>
          <w:sz w:val="22"/>
          <w:szCs w:val="22"/>
          <w:rtl/>
        </w:rPr>
        <w:t xml:space="preserve">הגיעו לתחומים </w:t>
      </w:r>
      <w:r w:rsidR="00797716" w:rsidRPr="0098246E">
        <w:rPr>
          <w:rFonts w:ascii="Arial" w:hAnsi="Arial" w:cs="Arial"/>
          <w:b w:val="0"/>
          <w:bCs w:val="0"/>
          <w:sz w:val="22"/>
          <w:szCs w:val="22"/>
          <w:rtl/>
        </w:rPr>
        <w:t>פילנתרופיה והתנדבות (</w:t>
      </w:r>
      <w:r w:rsidR="008162C9" w:rsidRPr="0098246E">
        <w:rPr>
          <w:rFonts w:ascii="Arial" w:hAnsi="Arial" w:cs="Arial" w:hint="cs"/>
          <w:b w:val="0"/>
          <w:bCs w:val="0"/>
          <w:sz w:val="22"/>
          <w:szCs w:val="22"/>
          <w:rtl/>
        </w:rPr>
        <w:t>23%</w:t>
      </w:r>
      <w:r w:rsidR="008162C9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</w:t>
      </w:r>
      <w:r w:rsidR="00797716" w:rsidRPr="0098246E">
        <w:rPr>
          <w:rFonts w:ascii="Arial" w:hAnsi="Arial" w:cs="Arial"/>
          <w:b w:val="0"/>
          <w:bCs w:val="0"/>
          <w:sz w:val="22"/>
          <w:szCs w:val="22"/>
          <w:rtl/>
        </w:rPr>
        <w:t>מן התרומות</w:t>
      </w:r>
      <w:r w:rsidR="0088441C" w:rsidRPr="0098246E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מהארץ ו- </w:t>
      </w:r>
      <w:r w:rsidR="008162C9">
        <w:rPr>
          <w:rFonts w:ascii="Arial" w:hAnsi="Arial" w:cs="Arial" w:hint="cs"/>
          <w:b w:val="0"/>
          <w:bCs w:val="0"/>
          <w:sz w:val="22"/>
          <w:szCs w:val="22"/>
          <w:rtl/>
        </w:rPr>
        <w:t>48</w:t>
      </w:r>
      <w:r w:rsidR="0088441C" w:rsidRPr="0098246E">
        <w:rPr>
          <w:rFonts w:ascii="Arial" w:hAnsi="Arial" w:cs="Arial" w:hint="cs"/>
          <w:b w:val="0"/>
          <w:bCs w:val="0"/>
          <w:sz w:val="22"/>
          <w:szCs w:val="22"/>
          <w:rtl/>
        </w:rPr>
        <w:t>% מן התרומות מחו"ל</w:t>
      </w:r>
      <w:r w:rsidR="00797716" w:rsidRPr="0098246E">
        <w:rPr>
          <w:rFonts w:ascii="Arial" w:hAnsi="Arial" w:cs="Arial"/>
          <w:b w:val="0"/>
          <w:bCs w:val="0"/>
          <w:sz w:val="22"/>
          <w:szCs w:val="22"/>
          <w:rtl/>
        </w:rPr>
        <w:t xml:space="preserve">), </w:t>
      </w:r>
      <w:r w:rsidR="0088441C" w:rsidRPr="0098246E">
        <w:rPr>
          <w:rFonts w:ascii="Arial" w:hAnsi="Arial" w:cs="Arial" w:hint="cs"/>
          <w:b w:val="0"/>
          <w:bCs w:val="0"/>
          <w:sz w:val="22"/>
          <w:szCs w:val="22"/>
          <w:rtl/>
        </w:rPr>
        <w:t>ו</w:t>
      </w:r>
      <w:r w:rsidR="009B374B" w:rsidRPr="0098246E">
        <w:rPr>
          <w:rFonts w:ascii="Arial" w:hAnsi="Arial" w:cs="Arial"/>
          <w:b w:val="0"/>
          <w:bCs w:val="0"/>
          <w:sz w:val="22"/>
          <w:szCs w:val="22"/>
          <w:rtl/>
        </w:rPr>
        <w:t>חינוך ומחקר (</w:t>
      </w:r>
      <w:r w:rsidR="0088441C" w:rsidRPr="0098246E">
        <w:rPr>
          <w:rFonts w:ascii="Arial" w:hAnsi="Arial" w:cs="Arial" w:hint="cs"/>
          <w:b w:val="0"/>
          <w:bCs w:val="0"/>
          <w:sz w:val="22"/>
          <w:szCs w:val="22"/>
          <w:rtl/>
        </w:rPr>
        <w:t>22</w:t>
      </w:r>
      <w:r w:rsidR="003B04F6">
        <w:rPr>
          <w:rFonts w:ascii="Arial" w:hAnsi="Arial" w:cs="Arial" w:hint="cs"/>
          <w:b w:val="0"/>
          <w:bCs w:val="0"/>
          <w:sz w:val="22"/>
          <w:szCs w:val="22"/>
          <w:rtl/>
        </w:rPr>
        <w:t>%</w:t>
      </w:r>
      <w:r w:rsidR="0088441C" w:rsidRPr="0098246E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ו- 13%</w:t>
      </w:r>
      <w:r w:rsidR="009B374B" w:rsidRPr="0098246E">
        <w:rPr>
          <w:rFonts w:ascii="Arial" w:hAnsi="Arial" w:cs="Arial"/>
          <w:b w:val="0"/>
          <w:bCs w:val="0"/>
          <w:sz w:val="22"/>
          <w:szCs w:val="22"/>
          <w:rtl/>
        </w:rPr>
        <w:t>)</w:t>
      </w:r>
      <w:r w:rsidR="00751E3B" w:rsidRPr="0098246E">
        <w:rPr>
          <w:rFonts w:ascii="Arial" w:hAnsi="Arial" w:cs="Arial"/>
          <w:b w:val="0"/>
          <w:bCs w:val="0"/>
          <w:sz w:val="22"/>
          <w:szCs w:val="22"/>
          <w:rtl/>
        </w:rPr>
        <w:t xml:space="preserve">. עם זאת, התחומים הנסמכים בעיקר על תרומות הם </w:t>
      </w:r>
      <w:r w:rsidR="00797716" w:rsidRPr="0098246E">
        <w:rPr>
          <w:rFonts w:ascii="Arial" w:hAnsi="Arial" w:cs="Arial"/>
          <w:b w:val="0"/>
          <w:bCs w:val="0"/>
          <w:sz w:val="22"/>
          <w:szCs w:val="22"/>
          <w:rtl/>
        </w:rPr>
        <w:t>ארגונים בינלאומיים (</w:t>
      </w:r>
      <w:r w:rsidR="007548D9" w:rsidRPr="0098246E">
        <w:rPr>
          <w:rFonts w:ascii="Arial" w:hAnsi="Arial" w:cs="Arial" w:hint="cs"/>
          <w:b w:val="0"/>
          <w:bCs w:val="0"/>
          <w:sz w:val="22"/>
          <w:szCs w:val="22"/>
          <w:rtl/>
        </w:rPr>
        <w:t>סה"כ תרומות מהארץ ומחו"ל 85</w:t>
      </w:r>
      <w:r w:rsidR="00797716" w:rsidRPr="0098246E">
        <w:rPr>
          <w:rFonts w:ascii="Arial" w:hAnsi="Arial" w:cs="Arial"/>
          <w:b w:val="0"/>
          <w:bCs w:val="0"/>
          <w:sz w:val="22"/>
          <w:szCs w:val="22"/>
          <w:rtl/>
        </w:rPr>
        <w:t xml:space="preserve">% מן ההכנסות), </w:t>
      </w:r>
      <w:r w:rsidR="00751E3B" w:rsidRPr="0098246E">
        <w:rPr>
          <w:rFonts w:ascii="Arial" w:hAnsi="Arial" w:cs="Arial"/>
          <w:b w:val="0"/>
          <w:bCs w:val="0"/>
          <w:sz w:val="22"/>
          <w:szCs w:val="22"/>
          <w:rtl/>
        </w:rPr>
        <w:t xml:space="preserve">ארגוני </w:t>
      </w:r>
      <w:r w:rsidR="00E06775" w:rsidRPr="0098246E">
        <w:rPr>
          <w:rFonts w:ascii="Arial" w:hAnsi="Arial" w:cs="Arial"/>
          <w:b w:val="0"/>
          <w:bCs w:val="0"/>
          <w:sz w:val="22"/>
          <w:szCs w:val="22"/>
          <w:rtl/>
        </w:rPr>
        <w:t>סינגור</w:t>
      </w:r>
      <w:r w:rsidR="00751E3B" w:rsidRPr="0098246E">
        <w:rPr>
          <w:rFonts w:ascii="Arial" w:hAnsi="Arial" w:cs="Arial"/>
          <w:b w:val="0"/>
          <w:bCs w:val="0"/>
          <w:sz w:val="22"/>
          <w:szCs w:val="22"/>
          <w:rtl/>
        </w:rPr>
        <w:t xml:space="preserve"> ופוליטיקה (</w:t>
      </w:r>
      <w:r w:rsidR="007548D9" w:rsidRPr="0098246E">
        <w:rPr>
          <w:rFonts w:ascii="Arial" w:hAnsi="Arial" w:cs="Arial" w:hint="cs"/>
          <w:b w:val="0"/>
          <w:bCs w:val="0"/>
          <w:sz w:val="22"/>
          <w:szCs w:val="22"/>
          <w:rtl/>
        </w:rPr>
        <w:t>68</w:t>
      </w:r>
      <w:r w:rsidR="00797716" w:rsidRPr="0098246E">
        <w:rPr>
          <w:rFonts w:ascii="Arial" w:hAnsi="Arial" w:cs="Arial"/>
          <w:b w:val="0"/>
          <w:bCs w:val="0"/>
          <w:sz w:val="22"/>
          <w:szCs w:val="22"/>
          <w:rtl/>
        </w:rPr>
        <w:t>%</w:t>
      </w:r>
      <w:r w:rsidR="00751E3B" w:rsidRPr="0098246E">
        <w:rPr>
          <w:rFonts w:ascii="Arial" w:hAnsi="Arial" w:cs="Arial"/>
          <w:b w:val="0"/>
          <w:bCs w:val="0"/>
          <w:sz w:val="22"/>
          <w:szCs w:val="22"/>
          <w:rtl/>
        </w:rPr>
        <w:t>)</w:t>
      </w:r>
      <w:r w:rsidR="007548D9" w:rsidRPr="0098246E">
        <w:rPr>
          <w:rFonts w:ascii="Arial" w:hAnsi="Arial" w:cs="Arial" w:hint="cs"/>
          <w:b w:val="0"/>
          <w:bCs w:val="0"/>
          <w:sz w:val="22"/>
          <w:szCs w:val="22"/>
          <w:rtl/>
        </w:rPr>
        <w:t>, ו</w:t>
      </w:r>
      <w:r w:rsidR="007548D9" w:rsidRPr="0098246E">
        <w:rPr>
          <w:rFonts w:ascii="Arial" w:hAnsi="Arial" w:cs="Arial"/>
          <w:b w:val="0"/>
          <w:bCs w:val="0"/>
          <w:sz w:val="22"/>
          <w:szCs w:val="22"/>
          <w:rtl/>
        </w:rPr>
        <w:t>פילנתרופיה והתנדבות (6</w:t>
      </w:r>
      <w:r w:rsidR="007548D9" w:rsidRPr="0098246E">
        <w:rPr>
          <w:rFonts w:ascii="Arial" w:hAnsi="Arial" w:cs="Arial" w:hint="cs"/>
          <w:b w:val="0"/>
          <w:bCs w:val="0"/>
          <w:sz w:val="22"/>
          <w:szCs w:val="22"/>
          <w:rtl/>
        </w:rPr>
        <w:t>0</w:t>
      </w:r>
      <w:r w:rsidR="003B04F6">
        <w:rPr>
          <w:rFonts w:ascii="Arial" w:hAnsi="Arial" w:cs="Arial"/>
          <w:b w:val="0"/>
          <w:bCs w:val="0"/>
          <w:sz w:val="22"/>
          <w:szCs w:val="22"/>
          <w:rtl/>
        </w:rPr>
        <w:t>%)</w:t>
      </w:r>
      <w:r w:rsidR="003B04F6">
        <w:rPr>
          <w:rFonts w:ascii="Arial" w:hAnsi="Arial" w:cs="Arial" w:hint="cs"/>
          <w:b w:val="0"/>
          <w:bCs w:val="0"/>
          <w:sz w:val="22"/>
          <w:szCs w:val="22"/>
          <w:rtl/>
        </w:rPr>
        <w:t>.</w:t>
      </w:r>
      <w:r w:rsidR="007548D9" w:rsidRPr="0098246E">
        <w:rPr>
          <w:rFonts w:ascii="Arial" w:hAnsi="Arial" w:cs="Arial"/>
          <w:b w:val="0"/>
          <w:bCs w:val="0"/>
          <w:sz w:val="22"/>
          <w:szCs w:val="22"/>
          <w:rtl/>
        </w:rPr>
        <w:t xml:space="preserve"> </w:t>
      </w:r>
      <w:r w:rsidR="00751E3B" w:rsidRPr="0098246E">
        <w:rPr>
          <w:rFonts w:ascii="Arial" w:hAnsi="Arial" w:cs="Arial"/>
          <w:b w:val="0"/>
          <w:bCs w:val="0"/>
          <w:sz w:val="22"/>
          <w:szCs w:val="22"/>
          <w:rtl/>
        </w:rPr>
        <w:t xml:space="preserve">ביתר התחומים, אחוז התרומות מן ההכנסות לא עולה על </w:t>
      </w:r>
      <w:r w:rsidR="007548D9" w:rsidRPr="0098246E">
        <w:rPr>
          <w:rFonts w:ascii="Arial" w:hAnsi="Arial" w:cs="Arial" w:hint="cs"/>
          <w:b w:val="0"/>
          <w:bCs w:val="0"/>
          <w:sz w:val="22"/>
          <w:szCs w:val="22"/>
          <w:rtl/>
        </w:rPr>
        <w:t>4</w:t>
      </w:r>
      <w:r w:rsidR="009F2421" w:rsidRPr="0098246E">
        <w:rPr>
          <w:rFonts w:ascii="Arial" w:hAnsi="Arial" w:cs="Arial"/>
          <w:b w:val="0"/>
          <w:bCs w:val="0"/>
          <w:sz w:val="22"/>
          <w:szCs w:val="22"/>
          <w:rtl/>
        </w:rPr>
        <w:t>8</w:t>
      </w:r>
      <w:r w:rsidR="00751E3B" w:rsidRPr="0098246E">
        <w:rPr>
          <w:rFonts w:ascii="Arial" w:hAnsi="Arial" w:cs="Arial"/>
          <w:b w:val="0"/>
          <w:bCs w:val="0"/>
          <w:sz w:val="22"/>
          <w:szCs w:val="22"/>
          <w:rtl/>
        </w:rPr>
        <w:t>%, כאשר ה</w:t>
      </w:r>
      <w:r w:rsidR="003B04F6">
        <w:rPr>
          <w:rFonts w:ascii="Arial" w:hAnsi="Arial" w:cs="Arial" w:hint="cs"/>
          <w:b w:val="0"/>
          <w:bCs w:val="0"/>
          <w:sz w:val="22"/>
          <w:szCs w:val="22"/>
          <w:rtl/>
        </w:rPr>
        <w:t>מינימל</w:t>
      </w:r>
      <w:r w:rsidR="00751E3B" w:rsidRPr="0098246E">
        <w:rPr>
          <w:rFonts w:ascii="Arial" w:hAnsi="Arial" w:cs="Arial"/>
          <w:b w:val="0"/>
          <w:bCs w:val="0"/>
          <w:sz w:val="22"/>
          <w:szCs w:val="22"/>
          <w:rtl/>
        </w:rPr>
        <w:t xml:space="preserve">י שבהם הוא תחום </w:t>
      </w:r>
      <w:r w:rsidR="007548D9" w:rsidRPr="0098246E">
        <w:rPr>
          <w:rFonts w:ascii="Arial" w:hAnsi="Arial" w:cs="Arial" w:hint="cs"/>
          <w:b w:val="0"/>
          <w:bCs w:val="0"/>
          <w:sz w:val="22"/>
          <w:szCs w:val="22"/>
          <w:rtl/>
        </w:rPr>
        <w:t>הבריאות</w:t>
      </w:r>
      <w:r w:rsidR="00751E3B" w:rsidRPr="0098246E">
        <w:rPr>
          <w:rFonts w:ascii="Arial" w:hAnsi="Arial" w:cs="Arial"/>
          <w:b w:val="0"/>
          <w:bCs w:val="0"/>
          <w:sz w:val="22"/>
          <w:szCs w:val="22"/>
          <w:rtl/>
        </w:rPr>
        <w:t xml:space="preserve"> שבו התרומות מהוות רק </w:t>
      </w:r>
      <w:r w:rsidR="007548D9" w:rsidRPr="0098246E">
        <w:rPr>
          <w:rFonts w:ascii="Arial" w:hAnsi="Arial" w:cs="Arial" w:hint="cs"/>
          <w:b w:val="0"/>
          <w:bCs w:val="0"/>
          <w:sz w:val="22"/>
          <w:szCs w:val="22"/>
          <w:rtl/>
        </w:rPr>
        <w:t>3</w:t>
      </w:r>
      <w:r w:rsidR="00751E3B" w:rsidRPr="0098246E">
        <w:rPr>
          <w:rFonts w:ascii="Arial" w:hAnsi="Arial" w:cs="Arial"/>
          <w:b w:val="0"/>
          <w:bCs w:val="0"/>
          <w:sz w:val="22"/>
          <w:szCs w:val="22"/>
          <w:rtl/>
        </w:rPr>
        <w:t>% מן ההכנסות.</w:t>
      </w:r>
      <w:r w:rsidR="00751E3B" w:rsidRPr="0098246E">
        <w:rPr>
          <w:rFonts w:ascii="Arial" w:hAnsi="Arial" w:cs="Arial"/>
          <w:sz w:val="22"/>
          <w:szCs w:val="22"/>
          <w:rtl/>
        </w:rPr>
        <w:t xml:space="preserve"> </w:t>
      </w:r>
    </w:p>
    <w:p w:rsidR="001F4DCF" w:rsidRPr="0098246E" w:rsidRDefault="001F4DCF" w:rsidP="00797716">
      <w:pPr>
        <w:spacing w:line="360" w:lineRule="auto"/>
        <w:rPr>
          <w:rFonts w:ascii="Arial" w:hAnsi="Arial" w:cs="Arial"/>
          <w:szCs w:val="24"/>
          <w:rtl/>
        </w:rPr>
      </w:pPr>
    </w:p>
    <w:p w:rsidR="009A7BC4" w:rsidRPr="0098246E" w:rsidRDefault="00DE0C7D" w:rsidP="007548D9">
      <w:pPr>
        <w:spacing w:line="360" w:lineRule="auto"/>
        <w:rPr>
          <w:rFonts w:ascii="Arial" w:hAnsi="Arial" w:cs="Arial"/>
          <w:sz w:val="22"/>
          <w:szCs w:val="22"/>
          <w:rtl/>
        </w:rPr>
      </w:pPr>
      <w:r w:rsidRPr="0098246E">
        <w:rPr>
          <w:rFonts w:ascii="Arial" w:hAnsi="Arial" w:cs="Arial"/>
          <w:szCs w:val="24"/>
          <w:rtl/>
        </w:rPr>
        <w:t>ת</w:t>
      </w:r>
      <w:r w:rsidR="009A7BC4" w:rsidRPr="0098246E">
        <w:rPr>
          <w:rFonts w:ascii="Arial" w:hAnsi="Arial" w:cs="Arial"/>
          <w:szCs w:val="24"/>
          <w:rtl/>
        </w:rPr>
        <w:t>רשים 1 . הכנסות מלכ"רים</w:t>
      </w:r>
      <w:r w:rsidR="00961D36" w:rsidRPr="0098246E">
        <w:rPr>
          <w:rFonts w:ascii="Arial" w:hAnsi="Arial" w:cs="Arial"/>
          <w:szCs w:val="24"/>
          <w:rtl/>
        </w:rPr>
        <w:t xml:space="preserve"> </w:t>
      </w:r>
      <w:r w:rsidR="009A7BC4" w:rsidRPr="0098246E">
        <w:rPr>
          <w:rFonts w:ascii="Arial" w:hAnsi="Arial" w:cs="Arial"/>
          <w:szCs w:val="24"/>
          <w:rtl/>
        </w:rPr>
        <w:t>לפי מקור מימון ותחום</w:t>
      </w:r>
      <w:r w:rsidRPr="0098246E">
        <w:rPr>
          <w:rFonts w:ascii="Arial" w:hAnsi="Arial" w:cs="Arial"/>
          <w:szCs w:val="24"/>
          <w:rtl/>
        </w:rPr>
        <w:t xml:space="preserve"> פעילות</w:t>
      </w:r>
      <w:r w:rsidR="00B06E4F" w:rsidRPr="0098246E">
        <w:rPr>
          <w:rFonts w:ascii="Arial" w:hAnsi="Arial" w:cs="Arial"/>
          <w:szCs w:val="24"/>
          <w:rtl/>
        </w:rPr>
        <w:t>, בשנת 200</w:t>
      </w:r>
      <w:r w:rsidR="007548D9" w:rsidRPr="0098246E">
        <w:rPr>
          <w:rFonts w:ascii="Arial" w:hAnsi="Arial" w:cs="Arial" w:hint="cs"/>
          <w:szCs w:val="24"/>
          <w:rtl/>
        </w:rPr>
        <w:t>9</w:t>
      </w:r>
      <w:r w:rsidR="009A7BC4" w:rsidRPr="0098246E">
        <w:rPr>
          <w:rFonts w:ascii="Arial" w:hAnsi="Arial" w:cs="Arial"/>
          <w:sz w:val="22"/>
          <w:szCs w:val="22"/>
          <w:rtl/>
        </w:rPr>
        <w:t xml:space="preserve"> </w:t>
      </w:r>
    </w:p>
    <w:p w:rsidR="00797716" w:rsidRPr="008162C9" w:rsidRDefault="00226188" w:rsidP="00797716">
      <w:pPr>
        <w:rPr>
          <w:color w:val="003366"/>
          <w:szCs w:val="24"/>
          <w:rtl/>
        </w:rPr>
      </w:pPr>
      <w:r w:rsidRPr="008162C9">
        <w:rPr>
          <w:noProof/>
          <w:lang w:eastAsia="en-US"/>
        </w:rPr>
        <w:drawing>
          <wp:inline distT="0" distB="0" distL="0" distR="0">
            <wp:extent cx="5913120" cy="348996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FA7" w:rsidRPr="008E0109" w:rsidRDefault="00C21FA7" w:rsidP="00797716">
      <w:pPr>
        <w:rPr>
          <w:color w:val="003366"/>
          <w:rtl/>
          <w:lang w:val="he-IL"/>
        </w:rPr>
      </w:pPr>
    </w:p>
    <w:p w:rsidR="00F0137F" w:rsidRPr="00540918" w:rsidRDefault="00F0137F" w:rsidP="00F0137F">
      <w:pPr>
        <w:spacing w:line="360" w:lineRule="auto"/>
        <w:rPr>
          <w:rFonts w:ascii="Arial" w:hAnsi="Arial" w:cs="Arial" w:hint="cs"/>
          <w:b w:val="0"/>
          <w:bCs w:val="0"/>
          <w:caps/>
          <w:color w:val="0000FF"/>
          <w:sz w:val="20"/>
          <w:szCs w:val="20"/>
          <w:u w:val="single"/>
          <w:rtl/>
        </w:rPr>
      </w:pPr>
      <w:hyperlink r:id="rId8" w:history="1">
        <w:r w:rsidRPr="00540918">
          <w:rPr>
            <w:rFonts w:ascii="Arial" w:hAnsi="Arial" w:cs="Arial"/>
            <w:color w:val="0000FF"/>
            <w:sz w:val="20"/>
            <w:szCs w:val="20"/>
            <w:u w:val="single"/>
            <w:rtl/>
          </w:rPr>
          <w:t>לנתוני תרשים 1</w:t>
        </w:r>
      </w:hyperlink>
    </w:p>
    <w:p w:rsidR="00A70724" w:rsidRDefault="00A70724" w:rsidP="00D30A99">
      <w:pPr>
        <w:pStyle w:val="Heading3"/>
        <w:jc w:val="left"/>
        <w:rPr>
          <w:rFonts w:ascii="Arial" w:hAnsi="Arial" w:cs="Arial" w:hint="cs"/>
          <w:b/>
          <w:bCs/>
          <w:szCs w:val="24"/>
          <w:rtl/>
        </w:rPr>
      </w:pPr>
    </w:p>
    <w:p w:rsidR="00AC5D1E" w:rsidRPr="00AC5D1E" w:rsidRDefault="00AC5D1E" w:rsidP="00D30A99">
      <w:pPr>
        <w:pStyle w:val="Heading3"/>
        <w:jc w:val="left"/>
        <w:rPr>
          <w:rFonts w:ascii="Arial" w:hAnsi="Arial" w:cs="Arial" w:hint="cs"/>
          <w:b/>
          <w:bCs/>
          <w:color w:val="003366"/>
          <w:sz w:val="24"/>
          <w:szCs w:val="24"/>
          <w:rtl/>
        </w:rPr>
      </w:pPr>
      <w:r>
        <w:rPr>
          <w:rFonts w:ascii="Arial" w:hAnsi="Arial" w:cs="Arial" w:hint="cs"/>
          <w:b/>
          <w:bCs/>
          <w:szCs w:val="24"/>
          <w:rtl/>
        </w:rPr>
        <w:t>תרומות המדווחות</w:t>
      </w:r>
      <w:r w:rsidR="00D30A99">
        <w:rPr>
          <w:rFonts w:ascii="Arial" w:hAnsi="Arial" w:cs="Arial" w:hint="cs"/>
          <w:b/>
          <w:bCs/>
          <w:szCs w:val="24"/>
          <w:rtl/>
        </w:rPr>
        <w:t xml:space="preserve"> למס הכנסה</w:t>
      </w:r>
      <w:r w:rsidRPr="00AC5D1E">
        <w:rPr>
          <w:rFonts w:ascii="Arial" w:hAnsi="Arial" w:cs="Arial"/>
          <w:b/>
          <w:bCs/>
          <w:szCs w:val="24"/>
          <w:rtl/>
        </w:rPr>
        <w:t xml:space="preserve"> (לוח </w:t>
      </w:r>
      <w:r w:rsidR="00D30A99">
        <w:rPr>
          <w:rFonts w:ascii="Arial" w:hAnsi="Arial" w:cs="Arial" w:hint="cs"/>
          <w:b/>
          <w:bCs/>
          <w:szCs w:val="24"/>
          <w:rtl/>
        </w:rPr>
        <w:t>3)</w:t>
      </w:r>
    </w:p>
    <w:p w:rsidR="00D30A99" w:rsidRPr="00DD77D3" w:rsidRDefault="00D30A99" w:rsidP="00216D31">
      <w:pPr>
        <w:pStyle w:val="Heading3"/>
        <w:jc w:val="left"/>
        <w:rPr>
          <w:rFonts w:ascii="Arial" w:hAnsi="Arial" w:cs="Arial" w:hint="cs"/>
          <w:sz w:val="24"/>
          <w:szCs w:val="24"/>
          <w:rtl/>
        </w:rPr>
      </w:pPr>
      <w:r w:rsidRPr="00DD77D3">
        <w:rPr>
          <w:rFonts w:ascii="Arial" w:hAnsi="Arial" w:cs="Arial"/>
          <w:sz w:val="24"/>
          <w:szCs w:val="24"/>
          <w:rtl/>
        </w:rPr>
        <w:t>מנתוני מס הכנסה עולה, ש</w:t>
      </w:r>
      <w:r w:rsidR="00364315" w:rsidRPr="00DD77D3">
        <w:rPr>
          <w:rFonts w:ascii="Arial" w:hAnsi="Arial" w:cs="Arial"/>
          <w:sz w:val="24"/>
          <w:szCs w:val="24"/>
          <w:rtl/>
        </w:rPr>
        <w:t xml:space="preserve">התרומות </w:t>
      </w:r>
      <w:r w:rsidRPr="00DD77D3">
        <w:rPr>
          <w:rFonts w:ascii="Arial" w:hAnsi="Arial" w:cs="Arial"/>
          <w:sz w:val="24"/>
          <w:szCs w:val="24"/>
          <w:rtl/>
        </w:rPr>
        <w:t xml:space="preserve">למלכ"רים מעסקים וממשקי בית, </w:t>
      </w:r>
      <w:r w:rsidR="00364315" w:rsidRPr="00DD77D3">
        <w:rPr>
          <w:rFonts w:ascii="Arial" w:hAnsi="Arial" w:cs="Arial"/>
          <w:sz w:val="24"/>
          <w:szCs w:val="24"/>
          <w:rtl/>
        </w:rPr>
        <w:t>אשר דווחו לצורך קבלת זיכוי ממס</w:t>
      </w:r>
      <w:r w:rsidRPr="00DD77D3">
        <w:rPr>
          <w:rFonts w:ascii="Arial" w:hAnsi="Arial" w:cs="Arial"/>
          <w:sz w:val="24"/>
          <w:szCs w:val="24"/>
          <w:rtl/>
        </w:rPr>
        <w:t xml:space="preserve"> (</w:t>
      </w:r>
      <w:r w:rsidR="00364315" w:rsidRPr="00DD77D3">
        <w:rPr>
          <w:rFonts w:ascii="Arial" w:hAnsi="Arial" w:cs="Arial"/>
          <w:sz w:val="24"/>
          <w:szCs w:val="24"/>
          <w:rtl/>
        </w:rPr>
        <w:t>לפי סעיף 46 למס הכנסה</w:t>
      </w:r>
      <w:r w:rsidRPr="00DD77D3">
        <w:rPr>
          <w:rFonts w:ascii="Arial" w:hAnsi="Arial" w:cs="Arial"/>
          <w:sz w:val="24"/>
          <w:szCs w:val="24"/>
          <w:rtl/>
        </w:rPr>
        <w:t>)</w:t>
      </w:r>
      <w:r w:rsidR="00364315" w:rsidRPr="00DD77D3">
        <w:rPr>
          <w:rFonts w:ascii="Arial" w:hAnsi="Arial" w:cs="Arial"/>
          <w:sz w:val="24"/>
          <w:szCs w:val="24"/>
          <w:rtl/>
        </w:rPr>
        <w:t xml:space="preserve"> עמד</w:t>
      </w:r>
      <w:r w:rsidRPr="00DD77D3">
        <w:rPr>
          <w:rFonts w:ascii="Arial" w:hAnsi="Arial" w:cs="Arial"/>
          <w:sz w:val="24"/>
          <w:szCs w:val="24"/>
          <w:rtl/>
        </w:rPr>
        <w:t xml:space="preserve">ו בשנת 2009 </w:t>
      </w:r>
      <w:r w:rsidR="00364315" w:rsidRPr="00DD77D3">
        <w:rPr>
          <w:rFonts w:ascii="Arial" w:hAnsi="Arial" w:cs="Arial"/>
          <w:sz w:val="24"/>
          <w:szCs w:val="24"/>
          <w:rtl/>
        </w:rPr>
        <w:t xml:space="preserve">על </w:t>
      </w:r>
      <w:r w:rsidRPr="00DD77D3">
        <w:rPr>
          <w:rFonts w:ascii="Arial" w:hAnsi="Arial" w:cs="Arial"/>
          <w:sz w:val="24"/>
          <w:szCs w:val="24"/>
          <w:rtl/>
        </w:rPr>
        <w:t>סך של</w:t>
      </w:r>
      <w:r w:rsidR="00364315" w:rsidRPr="00DD77D3">
        <w:rPr>
          <w:rFonts w:ascii="Arial" w:hAnsi="Arial" w:cs="Arial"/>
          <w:sz w:val="24"/>
          <w:szCs w:val="24"/>
          <w:rtl/>
        </w:rPr>
        <w:t xml:space="preserve"> </w:t>
      </w:r>
      <w:r w:rsidR="00AC5D1E" w:rsidRPr="00DD77D3">
        <w:rPr>
          <w:rFonts w:ascii="Arial" w:hAnsi="Arial" w:cs="Arial"/>
          <w:sz w:val="24"/>
          <w:szCs w:val="24"/>
          <w:rtl/>
        </w:rPr>
        <w:t>1,01</w:t>
      </w:r>
      <w:r w:rsidRPr="00DD77D3">
        <w:rPr>
          <w:rFonts w:ascii="Arial" w:hAnsi="Arial" w:cs="Arial"/>
          <w:sz w:val="24"/>
          <w:szCs w:val="24"/>
          <w:rtl/>
        </w:rPr>
        <w:t>6</w:t>
      </w:r>
      <w:r w:rsidR="00AC5D1E" w:rsidRPr="00DD77D3">
        <w:rPr>
          <w:rFonts w:ascii="Arial" w:hAnsi="Arial" w:cs="Arial"/>
          <w:sz w:val="24"/>
          <w:szCs w:val="24"/>
          <w:rtl/>
        </w:rPr>
        <w:t xml:space="preserve"> מיליון</w:t>
      </w:r>
      <w:r w:rsidR="00216D31">
        <w:rPr>
          <w:rFonts w:ascii="Arial" w:hAnsi="Arial" w:cs="Arial" w:hint="cs"/>
          <w:sz w:val="24"/>
          <w:szCs w:val="24"/>
          <w:rtl/>
        </w:rPr>
        <w:t xml:space="preserve"> ₪.</w:t>
      </w:r>
      <w:r w:rsidR="00AC5D1E" w:rsidRPr="00DD77D3">
        <w:rPr>
          <w:rFonts w:ascii="Arial" w:hAnsi="Arial" w:cs="Arial"/>
          <w:sz w:val="24"/>
          <w:szCs w:val="24"/>
          <w:rtl/>
        </w:rPr>
        <w:t xml:space="preserve"> </w:t>
      </w:r>
      <w:r w:rsidR="00DD77D3" w:rsidRPr="00DD77D3">
        <w:rPr>
          <w:rFonts w:ascii="Arial" w:hAnsi="Arial" w:cs="Arial"/>
          <w:sz w:val="24"/>
          <w:szCs w:val="24"/>
          <w:rtl/>
        </w:rPr>
        <w:t xml:space="preserve">סך התרומות המדווחות עלה בשנת 2009 ב- 9.3% לעומת שנה קודמת, ובשנת 2008 הוא ירד ב </w:t>
      </w:r>
      <w:r w:rsidR="004E768B">
        <w:rPr>
          <w:rFonts w:ascii="Arial" w:hAnsi="Arial" w:cs="Arial"/>
          <w:sz w:val="24"/>
          <w:szCs w:val="24"/>
          <w:rtl/>
        </w:rPr>
        <w:t xml:space="preserve">- </w:t>
      </w:r>
      <w:r w:rsidR="00DD77D3" w:rsidRPr="00DD77D3">
        <w:rPr>
          <w:rFonts w:ascii="Arial" w:hAnsi="Arial" w:cs="Arial"/>
          <w:sz w:val="24"/>
          <w:szCs w:val="24"/>
          <w:rtl/>
        </w:rPr>
        <w:t xml:space="preserve"> 6.7% לעומת השנה הקודמת. </w:t>
      </w:r>
      <w:r w:rsidR="00216D31">
        <w:rPr>
          <w:rFonts w:ascii="Arial" w:hAnsi="Arial" w:cs="Arial" w:hint="cs"/>
          <w:sz w:val="24"/>
          <w:szCs w:val="24"/>
          <w:rtl/>
        </w:rPr>
        <w:t xml:space="preserve"> </w:t>
      </w:r>
    </w:p>
    <w:p w:rsidR="00DD77D3" w:rsidRPr="00216D31" w:rsidRDefault="00216D31" w:rsidP="00216D31">
      <w:pPr>
        <w:spacing w:line="360" w:lineRule="auto"/>
        <w:rPr>
          <w:rFonts w:ascii="Arial" w:hAnsi="Arial" w:cs="Arial"/>
          <w:b w:val="0"/>
          <w:bCs w:val="0"/>
          <w:rtl/>
          <w:lang w:val="he-IL"/>
        </w:rPr>
      </w:pPr>
      <w:r w:rsidRPr="00216D31">
        <w:rPr>
          <w:rFonts w:ascii="Arial" w:hAnsi="Arial" w:cs="Arial" w:hint="cs"/>
          <w:b w:val="0"/>
          <w:bCs w:val="0"/>
          <w:szCs w:val="24"/>
          <w:rtl/>
        </w:rPr>
        <w:t xml:space="preserve"> </w:t>
      </w:r>
      <w:r w:rsidR="00DD77D3" w:rsidRPr="00216D31">
        <w:rPr>
          <w:rFonts w:ascii="Arial" w:hAnsi="Arial" w:cs="Arial"/>
          <w:b w:val="0"/>
          <w:bCs w:val="0"/>
          <w:rtl/>
          <w:lang w:val="he-IL"/>
        </w:rPr>
        <w:t>בשנת</w:t>
      </w:r>
      <w:r w:rsidRPr="00216D31">
        <w:rPr>
          <w:rFonts w:ascii="Arial" w:hAnsi="Arial" w:cs="Arial" w:hint="cs"/>
          <w:b w:val="0"/>
          <w:bCs w:val="0"/>
          <w:rtl/>
          <w:lang w:val="he-IL"/>
        </w:rPr>
        <w:t xml:space="preserve"> 2009</w:t>
      </w:r>
      <w:r w:rsidR="00DD77D3" w:rsidRPr="00216D31">
        <w:rPr>
          <w:rFonts w:ascii="Arial" w:hAnsi="Arial" w:cs="Arial"/>
          <w:b w:val="0"/>
          <w:bCs w:val="0"/>
          <w:rtl/>
          <w:lang w:val="he-IL"/>
        </w:rPr>
        <w:t xml:space="preserve"> </w:t>
      </w:r>
      <w:r w:rsidRPr="00216D31">
        <w:rPr>
          <w:rFonts w:ascii="Arial" w:hAnsi="Arial" w:cs="Arial" w:hint="cs"/>
          <w:b w:val="0"/>
          <w:bCs w:val="0"/>
          <w:szCs w:val="24"/>
          <w:rtl/>
        </w:rPr>
        <w:t>היוו התרומות המדווחות למס הכנסה  10% מכלל התרומות שהתקבלו על ידי מלכ"רים ממשקי בית ומעסקים בארץ.</w:t>
      </w:r>
      <w:r w:rsidR="00DD77D3" w:rsidRPr="00216D31">
        <w:rPr>
          <w:rFonts w:ascii="Arial" w:hAnsi="Arial" w:cs="Arial"/>
          <w:b w:val="0"/>
          <w:bCs w:val="0"/>
          <w:rtl/>
          <w:lang w:val="he-IL"/>
        </w:rPr>
        <w:t xml:space="preserve"> </w:t>
      </w:r>
      <w:r w:rsidRPr="00216D31">
        <w:rPr>
          <w:rFonts w:ascii="Arial" w:hAnsi="Arial" w:cs="Arial" w:hint="cs"/>
          <w:b w:val="0"/>
          <w:bCs w:val="0"/>
          <w:rtl/>
          <w:lang w:val="he-IL"/>
        </w:rPr>
        <w:t xml:space="preserve">מתוכם, </w:t>
      </w:r>
      <w:r w:rsidR="00DD77D3" w:rsidRPr="00216D31">
        <w:rPr>
          <w:rFonts w:ascii="Arial" w:hAnsi="Arial" w:cs="Arial"/>
          <w:b w:val="0"/>
          <w:bCs w:val="0"/>
          <w:szCs w:val="24"/>
          <w:rtl/>
        </w:rPr>
        <w:t>526 מיליון ₪ התקבלו מ- 9</w:t>
      </w:r>
      <w:r w:rsidR="00197EE2">
        <w:rPr>
          <w:rFonts w:ascii="Arial" w:hAnsi="Arial" w:cs="Arial" w:hint="cs"/>
          <w:b w:val="0"/>
          <w:bCs w:val="0"/>
          <w:szCs w:val="24"/>
          <w:rtl/>
        </w:rPr>
        <w:t>,</w:t>
      </w:r>
      <w:r w:rsidR="00DD77D3" w:rsidRPr="00216D31">
        <w:rPr>
          <w:rFonts w:ascii="Arial" w:hAnsi="Arial" w:cs="Arial"/>
          <w:b w:val="0"/>
          <w:bCs w:val="0"/>
          <w:szCs w:val="24"/>
          <w:rtl/>
        </w:rPr>
        <w:t>799 עסקים, ו- 490 מיליון ₪ מ-65,769 משקי בית.</w:t>
      </w:r>
      <w:r w:rsidR="00DD77D3" w:rsidRPr="00216D31">
        <w:rPr>
          <w:rFonts w:ascii="Arial" w:hAnsi="Arial" w:cs="Arial"/>
          <w:b w:val="0"/>
          <w:bCs w:val="0"/>
          <w:rtl/>
          <w:lang w:val="he-IL"/>
        </w:rPr>
        <w:t xml:space="preserve"> </w:t>
      </w:r>
    </w:p>
    <w:p w:rsidR="00A576BE" w:rsidRPr="00DD77D3" w:rsidRDefault="003B04F6" w:rsidP="00D01330">
      <w:pPr>
        <w:spacing w:line="360" w:lineRule="auto"/>
        <w:rPr>
          <w:rFonts w:ascii="Arial" w:hAnsi="Arial" w:cs="Arial"/>
          <w:b w:val="0"/>
          <w:bCs w:val="0"/>
          <w:szCs w:val="24"/>
          <w:rtl/>
          <w:lang w:val="he-IL"/>
        </w:rPr>
      </w:pPr>
      <w:r>
        <w:rPr>
          <w:rFonts w:ascii="Arial" w:hAnsi="Arial" w:cs="Arial" w:hint="cs"/>
          <w:b w:val="0"/>
          <w:bCs w:val="0"/>
          <w:szCs w:val="24"/>
          <w:rtl/>
          <w:lang w:val="he-IL"/>
        </w:rPr>
        <w:t>87%</w:t>
      </w:r>
      <w:r w:rsidR="00A576BE" w:rsidRPr="00DD77D3">
        <w:rPr>
          <w:rFonts w:ascii="Arial" w:hAnsi="Arial" w:cs="Arial"/>
          <w:b w:val="0"/>
          <w:bCs w:val="0"/>
          <w:szCs w:val="24"/>
          <w:rtl/>
          <w:lang w:val="he-IL"/>
        </w:rPr>
        <w:t xml:space="preserve"> </w:t>
      </w:r>
      <w:r w:rsidR="00692955">
        <w:rPr>
          <w:rFonts w:ascii="Arial" w:hAnsi="Arial" w:cs="Arial" w:hint="cs"/>
          <w:b w:val="0"/>
          <w:bCs w:val="0"/>
          <w:szCs w:val="24"/>
          <w:rtl/>
          <w:lang w:val="he-IL"/>
        </w:rPr>
        <w:t>מ</w:t>
      </w:r>
      <w:r w:rsidR="00D01330">
        <w:rPr>
          <w:rFonts w:ascii="Arial" w:hAnsi="Arial" w:cs="Arial" w:hint="cs"/>
          <w:b w:val="0"/>
          <w:bCs w:val="0"/>
          <w:szCs w:val="24"/>
          <w:rtl/>
          <w:lang w:val="he-IL"/>
        </w:rPr>
        <w:t xml:space="preserve">ן </w:t>
      </w:r>
      <w:r w:rsidR="00692955">
        <w:rPr>
          <w:rFonts w:ascii="Arial" w:hAnsi="Arial" w:cs="Arial" w:hint="cs"/>
          <w:b w:val="0"/>
          <w:bCs w:val="0"/>
          <w:szCs w:val="24"/>
          <w:rtl/>
          <w:lang w:val="he-IL"/>
        </w:rPr>
        <w:t>ה</w:t>
      </w:r>
      <w:r w:rsidR="00A576BE" w:rsidRPr="00DD77D3">
        <w:rPr>
          <w:rFonts w:ascii="Arial" w:hAnsi="Arial" w:cs="Arial"/>
          <w:b w:val="0"/>
          <w:bCs w:val="0"/>
          <w:szCs w:val="24"/>
          <w:rtl/>
          <w:lang w:val="he-IL"/>
        </w:rPr>
        <w:t xml:space="preserve">תרומות </w:t>
      </w:r>
      <w:r w:rsidR="00692955">
        <w:rPr>
          <w:rFonts w:ascii="Arial" w:hAnsi="Arial" w:cs="Arial" w:hint="cs"/>
          <w:b w:val="0"/>
          <w:bCs w:val="0"/>
          <w:szCs w:val="24"/>
          <w:rtl/>
          <w:lang w:val="he-IL"/>
        </w:rPr>
        <w:t xml:space="preserve">התקבלו מתרומות </w:t>
      </w:r>
      <w:r w:rsidR="00D01330">
        <w:rPr>
          <w:rFonts w:ascii="Arial" w:hAnsi="Arial" w:cs="Arial" w:hint="cs"/>
          <w:b w:val="0"/>
          <w:bCs w:val="0"/>
          <w:szCs w:val="24"/>
          <w:rtl/>
          <w:lang w:val="he-IL"/>
        </w:rPr>
        <w:t>ש</w:t>
      </w:r>
      <w:r w:rsidR="00A576BE" w:rsidRPr="00DD77D3">
        <w:rPr>
          <w:rFonts w:ascii="Arial" w:hAnsi="Arial" w:cs="Arial"/>
          <w:b w:val="0"/>
          <w:bCs w:val="0"/>
          <w:szCs w:val="24"/>
          <w:rtl/>
          <w:lang w:val="he-IL"/>
        </w:rPr>
        <w:t xml:space="preserve">מתחת ל-10 אלף ₪ בשנה (71% מתרומות עסקים ו </w:t>
      </w:r>
      <w:r w:rsidR="004E768B">
        <w:rPr>
          <w:rFonts w:ascii="Arial" w:hAnsi="Arial" w:cs="Arial"/>
          <w:b w:val="0"/>
          <w:bCs w:val="0"/>
          <w:szCs w:val="24"/>
          <w:rtl/>
          <w:lang w:val="he-IL"/>
        </w:rPr>
        <w:t xml:space="preserve">- </w:t>
      </w:r>
      <w:r w:rsidR="00A576BE" w:rsidRPr="00DD77D3">
        <w:rPr>
          <w:rFonts w:ascii="Arial" w:hAnsi="Arial" w:cs="Arial"/>
          <w:b w:val="0"/>
          <w:bCs w:val="0"/>
          <w:szCs w:val="24"/>
          <w:rtl/>
          <w:lang w:val="he-IL"/>
        </w:rPr>
        <w:t xml:space="preserve"> 89% מתרומות משקי בית). אולם </w:t>
      </w:r>
      <w:r>
        <w:rPr>
          <w:rFonts w:ascii="Arial" w:hAnsi="Arial" w:cs="Arial" w:hint="cs"/>
          <w:b w:val="0"/>
          <w:bCs w:val="0"/>
          <w:szCs w:val="24"/>
          <w:rtl/>
          <w:lang w:val="he-IL"/>
        </w:rPr>
        <w:t>41%</w:t>
      </w:r>
      <w:r w:rsidR="00A576BE" w:rsidRPr="00DD77D3">
        <w:rPr>
          <w:rFonts w:ascii="Arial" w:hAnsi="Arial" w:cs="Arial"/>
          <w:b w:val="0"/>
          <w:bCs w:val="0"/>
          <w:szCs w:val="24"/>
          <w:rtl/>
          <w:lang w:val="he-IL"/>
        </w:rPr>
        <w:t xml:space="preserve"> </w:t>
      </w:r>
      <w:r>
        <w:rPr>
          <w:rFonts w:ascii="Arial" w:hAnsi="Arial" w:cs="Arial" w:hint="cs"/>
          <w:b w:val="0"/>
          <w:bCs w:val="0"/>
          <w:szCs w:val="24"/>
          <w:rtl/>
          <w:lang w:val="he-IL"/>
        </w:rPr>
        <w:t>מ</w:t>
      </w:r>
      <w:r w:rsidR="00D01330">
        <w:rPr>
          <w:rFonts w:ascii="Arial" w:hAnsi="Arial" w:cs="Arial" w:hint="cs"/>
          <w:b w:val="0"/>
          <w:bCs w:val="0"/>
          <w:szCs w:val="24"/>
          <w:rtl/>
          <w:lang w:val="he-IL"/>
        </w:rPr>
        <w:t xml:space="preserve">סך </w:t>
      </w:r>
      <w:r w:rsidR="00A576BE" w:rsidRPr="00DD77D3">
        <w:rPr>
          <w:rFonts w:ascii="Arial" w:hAnsi="Arial" w:cs="Arial"/>
          <w:b w:val="0"/>
          <w:bCs w:val="0"/>
          <w:szCs w:val="24"/>
          <w:rtl/>
          <w:lang w:val="he-IL"/>
        </w:rPr>
        <w:t>התרומות ה</w:t>
      </w:r>
      <w:r w:rsidR="00A70724" w:rsidRPr="00DD77D3">
        <w:rPr>
          <w:rFonts w:ascii="Arial" w:hAnsi="Arial" w:cs="Arial"/>
          <w:b w:val="0"/>
          <w:bCs w:val="0"/>
          <w:szCs w:val="24"/>
          <w:rtl/>
          <w:lang w:val="he-IL"/>
        </w:rPr>
        <w:t>תקבל</w:t>
      </w:r>
      <w:r>
        <w:rPr>
          <w:rFonts w:ascii="Arial" w:hAnsi="Arial" w:cs="Arial" w:hint="cs"/>
          <w:b w:val="0"/>
          <w:bCs w:val="0"/>
          <w:szCs w:val="24"/>
          <w:rtl/>
          <w:lang w:val="he-IL"/>
        </w:rPr>
        <w:t>ו</w:t>
      </w:r>
      <w:r w:rsidR="00A576BE" w:rsidRPr="00DD77D3">
        <w:rPr>
          <w:rFonts w:ascii="Arial" w:hAnsi="Arial" w:cs="Arial"/>
          <w:b w:val="0"/>
          <w:bCs w:val="0"/>
          <w:szCs w:val="24"/>
          <w:rtl/>
          <w:lang w:val="he-IL"/>
        </w:rPr>
        <w:t xml:space="preserve"> מתרומות שמעל 1 מיליון ₪</w:t>
      </w:r>
      <w:r w:rsidR="00A70724" w:rsidRPr="00DD77D3">
        <w:rPr>
          <w:rFonts w:ascii="Arial" w:hAnsi="Arial" w:cs="Arial"/>
          <w:b w:val="0"/>
          <w:bCs w:val="0"/>
          <w:szCs w:val="24"/>
          <w:rtl/>
          <w:lang w:val="he-IL"/>
        </w:rPr>
        <w:t xml:space="preserve"> ונתר</w:t>
      </w:r>
      <w:r>
        <w:rPr>
          <w:rFonts w:ascii="Arial" w:hAnsi="Arial" w:cs="Arial" w:hint="cs"/>
          <w:b w:val="0"/>
          <w:bCs w:val="0"/>
          <w:szCs w:val="24"/>
          <w:rtl/>
          <w:lang w:val="he-IL"/>
        </w:rPr>
        <w:t>מ</w:t>
      </w:r>
      <w:r w:rsidR="00D01330">
        <w:rPr>
          <w:rFonts w:ascii="Arial" w:hAnsi="Arial" w:cs="Arial" w:hint="cs"/>
          <w:b w:val="0"/>
          <w:bCs w:val="0"/>
          <w:szCs w:val="24"/>
          <w:rtl/>
          <w:lang w:val="he-IL"/>
        </w:rPr>
        <w:t>ו</w:t>
      </w:r>
      <w:r w:rsidR="00A70724" w:rsidRPr="00DD77D3">
        <w:rPr>
          <w:rFonts w:ascii="Arial" w:hAnsi="Arial" w:cs="Arial"/>
          <w:b w:val="0"/>
          <w:bCs w:val="0"/>
          <w:szCs w:val="24"/>
          <w:rtl/>
          <w:lang w:val="he-IL"/>
        </w:rPr>
        <w:t xml:space="preserve"> על יד </w:t>
      </w:r>
      <w:r>
        <w:rPr>
          <w:rFonts w:ascii="Arial" w:hAnsi="Arial" w:cs="Arial" w:hint="cs"/>
          <w:b w:val="0"/>
          <w:bCs w:val="0"/>
          <w:szCs w:val="24"/>
          <w:rtl/>
          <w:lang w:val="he-IL"/>
        </w:rPr>
        <w:t>0.2%</w:t>
      </w:r>
      <w:r w:rsidR="00A70724" w:rsidRPr="00DD77D3">
        <w:rPr>
          <w:rFonts w:ascii="Arial" w:hAnsi="Arial" w:cs="Arial"/>
          <w:b w:val="0"/>
          <w:bCs w:val="0"/>
          <w:szCs w:val="24"/>
          <w:rtl/>
          <w:lang w:val="he-IL"/>
        </w:rPr>
        <w:t xml:space="preserve"> מן התורמים. כך, </w:t>
      </w:r>
      <w:r w:rsidR="00A576BE" w:rsidRPr="00DD77D3">
        <w:rPr>
          <w:rFonts w:ascii="Arial" w:hAnsi="Arial" w:cs="Arial"/>
          <w:b w:val="0"/>
          <w:bCs w:val="0"/>
          <w:szCs w:val="24"/>
          <w:rtl/>
          <w:lang w:val="he-IL"/>
        </w:rPr>
        <w:t xml:space="preserve">56% מתרומות עסקים </w:t>
      </w:r>
      <w:r w:rsidR="00A70724" w:rsidRPr="00DD77D3">
        <w:rPr>
          <w:rFonts w:ascii="Arial" w:hAnsi="Arial" w:cs="Arial"/>
          <w:b w:val="0"/>
          <w:bCs w:val="0"/>
          <w:szCs w:val="24"/>
          <w:rtl/>
          <w:lang w:val="he-IL"/>
        </w:rPr>
        <w:t xml:space="preserve">נתרמו </w:t>
      </w:r>
      <w:r w:rsidR="00A576BE" w:rsidRPr="00DD77D3">
        <w:rPr>
          <w:rFonts w:ascii="Arial" w:hAnsi="Arial" w:cs="Arial"/>
          <w:b w:val="0"/>
          <w:bCs w:val="0"/>
          <w:szCs w:val="24"/>
          <w:rtl/>
          <w:lang w:val="he-IL"/>
        </w:rPr>
        <w:t xml:space="preserve">על ידי </w:t>
      </w:r>
      <w:r w:rsidR="00197EE2">
        <w:rPr>
          <w:rFonts w:ascii="Arial" w:hAnsi="Arial" w:cs="Arial" w:hint="cs"/>
          <w:b w:val="0"/>
          <w:bCs w:val="0"/>
          <w:szCs w:val="24"/>
          <w:rtl/>
          <w:lang w:val="he-IL"/>
        </w:rPr>
        <w:t>0.9</w:t>
      </w:r>
      <w:r w:rsidR="00A576BE" w:rsidRPr="00DD77D3">
        <w:rPr>
          <w:rFonts w:ascii="Arial" w:hAnsi="Arial" w:cs="Arial"/>
          <w:b w:val="0"/>
          <w:bCs w:val="0"/>
          <w:szCs w:val="24"/>
          <w:rtl/>
          <w:lang w:val="he-IL"/>
        </w:rPr>
        <w:t xml:space="preserve">% מהתורמים העסקיים, ו- 26% מתרומות משקי בית </w:t>
      </w:r>
      <w:r w:rsidR="00A70724" w:rsidRPr="00DD77D3">
        <w:rPr>
          <w:rFonts w:ascii="Arial" w:hAnsi="Arial" w:cs="Arial"/>
          <w:b w:val="0"/>
          <w:bCs w:val="0"/>
          <w:szCs w:val="24"/>
          <w:rtl/>
          <w:lang w:val="he-IL"/>
        </w:rPr>
        <w:t>נתרמו על ידי</w:t>
      </w:r>
      <w:r w:rsidR="00A576BE" w:rsidRPr="00DD77D3">
        <w:rPr>
          <w:rFonts w:ascii="Arial" w:hAnsi="Arial" w:cs="Arial"/>
          <w:b w:val="0"/>
          <w:bCs w:val="0"/>
          <w:szCs w:val="24"/>
          <w:rtl/>
          <w:lang w:val="he-IL"/>
        </w:rPr>
        <w:t xml:space="preserve"> 0.2% מן התורמים היחידים. </w:t>
      </w:r>
    </w:p>
    <w:p w:rsidR="00AC5D1E" w:rsidRDefault="00AC5D1E" w:rsidP="00AC5D1E">
      <w:pPr>
        <w:rPr>
          <w:rFonts w:hint="cs"/>
          <w:rtl/>
          <w:lang w:val="he-IL"/>
        </w:rPr>
      </w:pPr>
    </w:p>
    <w:p w:rsidR="00AC5D1E" w:rsidRDefault="00AC5D1E" w:rsidP="00AC5D1E">
      <w:pPr>
        <w:rPr>
          <w:rFonts w:hint="cs"/>
          <w:rtl/>
          <w:lang w:val="he-IL"/>
        </w:rPr>
      </w:pPr>
    </w:p>
    <w:p w:rsidR="00A70724" w:rsidRDefault="00417088" w:rsidP="00417088">
      <w:pPr>
        <w:rPr>
          <w:rFonts w:ascii="Arial" w:hAnsi="Arial" w:cs="Arial" w:hint="cs"/>
          <w:szCs w:val="24"/>
          <w:rtl/>
        </w:rPr>
      </w:pPr>
      <w:r>
        <w:rPr>
          <w:rFonts w:ascii="Arial" w:hAnsi="Arial" w:cs="Arial"/>
          <w:szCs w:val="24"/>
          <w:rtl/>
        </w:rPr>
        <w:br w:type="page"/>
      </w:r>
      <w:r w:rsidR="00A70724" w:rsidRPr="00223BDB">
        <w:rPr>
          <w:rFonts w:ascii="Arial" w:hAnsi="Arial" w:cs="Arial"/>
          <w:szCs w:val="24"/>
        </w:rPr>
        <w:t xml:space="preserve">  </w:t>
      </w:r>
      <w:r w:rsidR="00A70724">
        <w:rPr>
          <w:rFonts w:ascii="Arial" w:hAnsi="Arial" w:cs="Arial"/>
          <w:szCs w:val="24"/>
          <w:rtl/>
        </w:rPr>
        <w:t>לו</w:t>
      </w:r>
      <w:r w:rsidR="00A70724">
        <w:rPr>
          <w:rFonts w:ascii="Arial" w:hAnsi="Arial" w:cs="Arial" w:hint="cs"/>
          <w:szCs w:val="24"/>
          <w:rtl/>
        </w:rPr>
        <w:t xml:space="preserve">ח 3 </w:t>
      </w:r>
      <w:r w:rsidR="00A70724" w:rsidRPr="00223BDB">
        <w:rPr>
          <w:rFonts w:ascii="Arial" w:hAnsi="Arial" w:cs="Arial"/>
          <w:szCs w:val="24"/>
          <w:rtl/>
        </w:rPr>
        <w:t xml:space="preserve">. </w:t>
      </w:r>
      <w:r w:rsidR="00A70724">
        <w:rPr>
          <w:rFonts w:ascii="Arial" w:hAnsi="Arial" w:cs="Arial" w:hint="cs"/>
          <w:szCs w:val="24"/>
          <w:rtl/>
        </w:rPr>
        <w:t>תרומות מדווחות למס הכנסה, לפי גובה תרומה ושנה</w:t>
      </w:r>
      <w:r w:rsidR="00D01330">
        <w:rPr>
          <w:rFonts w:ascii="Arial" w:hAnsi="Arial" w:cs="Arial" w:hint="cs"/>
          <w:szCs w:val="24"/>
          <w:rtl/>
        </w:rPr>
        <w:t>,</w:t>
      </w:r>
      <w:r w:rsidR="00A70724">
        <w:rPr>
          <w:rFonts w:ascii="Arial" w:hAnsi="Arial" w:cs="Arial" w:hint="cs"/>
          <w:szCs w:val="24"/>
          <w:rtl/>
        </w:rPr>
        <w:t xml:space="preserve"> לשנים 2007 </w:t>
      </w:r>
      <w:r w:rsidR="004E768B">
        <w:rPr>
          <w:rFonts w:ascii="Arial" w:hAnsi="Arial" w:cs="Arial"/>
          <w:szCs w:val="24"/>
          <w:rtl/>
        </w:rPr>
        <w:t xml:space="preserve">- </w:t>
      </w:r>
      <w:r w:rsidR="00A70724">
        <w:rPr>
          <w:rFonts w:ascii="Arial" w:hAnsi="Arial" w:cs="Arial" w:hint="cs"/>
          <w:szCs w:val="24"/>
          <w:rtl/>
        </w:rPr>
        <w:t xml:space="preserve"> 2009</w:t>
      </w:r>
    </w:p>
    <w:tbl>
      <w:tblPr>
        <w:bidiVisual/>
        <w:tblW w:w="1001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58"/>
        <w:gridCol w:w="2340"/>
        <w:gridCol w:w="236"/>
        <w:gridCol w:w="960"/>
        <w:gridCol w:w="138"/>
        <w:gridCol w:w="106"/>
        <w:gridCol w:w="1154"/>
        <w:gridCol w:w="1080"/>
        <w:gridCol w:w="1080"/>
        <w:gridCol w:w="1080"/>
        <w:gridCol w:w="1080"/>
      </w:tblGrid>
      <w:tr w:rsidR="00AC5D1E" w:rsidRPr="00AC5D1E">
        <w:trPr>
          <w:trHeight w:val="315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שנה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 </w:t>
            </w:r>
          </w:p>
        </w:tc>
        <w:tc>
          <w:tcPr>
            <w:tcW w:w="2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סך הכל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315" w:rsidRPr="00AC5D1E" w:rsidRDefault="00D30A99" w:rsidP="00364315">
            <w:pPr>
              <w:jc w:val="center"/>
              <w:rPr>
                <w:rFonts w:ascii="Arial" w:hAnsi="Arial" w:cs="Arial" w:hint="cs"/>
                <w:sz w:val="22"/>
                <w:szCs w:val="22"/>
                <w:lang w:eastAsia="en-US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>מעסקים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315" w:rsidRPr="00AC5D1E" w:rsidRDefault="00D30A99" w:rsidP="00364315">
            <w:pPr>
              <w:jc w:val="center"/>
              <w:rPr>
                <w:rFonts w:ascii="Arial" w:hAnsi="Arial" w:cs="Arial" w:hint="cs"/>
                <w:sz w:val="22"/>
                <w:szCs w:val="22"/>
                <w:lang w:eastAsia="en-US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>ממשקי בית</w:t>
            </w:r>
          </w:p>
        </w:tc>
      </w:tr>
      <w:tr w:rsidR="00AC5D1E" w:rsidRPr="00AC5D1E">
        <w:trPr>
          <w:trHeight w:val="600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315" w:rsidRPr="00AC5D1E" w:rsidRDefault="00364315" w:rsidP="00364315">
            <w:pPr>
              <w:bidi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4315" w:rsidRPr="00AC5D1E" w:rsidRDefault="00364315" w:rsidP="003643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גובה התרומה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4315" w:rsidRPr="00AC5D1E" w:rsidRDefault="00364315" w:rsidP="003643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315" w:rsidRPr="00AC5D1E" w:rsidRDefault="00364315" w:rsidP="003643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מספר תורמים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4315" w:rsidRPr="00AC5D1E" w:rsidRDefault="00364315" w:rsidP="00364315">
            <w:pPr>
              <w:jc w:val="center"/>
              <w:rPr>
                <w:rFonts w:ascii="Arial" w:hAnsi="Arial" w:cs="Arial" w:hint="cs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סך</w:t>
            </w:r>
            <w:r w:rsidR="00AC5D1E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 xml:space="preserve">   </w:t>
            </w:r>
            <w:r w:rsidRPr="00AC5D1E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 xml:space="preserve"> התרומ</w:t>
            </w:r>
            <w:r w:rsidR="00197EE2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>ות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315" w:rsidRPr="00AC5D1E" w:rsidRDefault="00364315" w:rsidP="003643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מספר תורמים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315" w:rsidRPr="00AC5D1E" w:rsidRDefault="00364315" w:rsidP="00364315">
            <w:pPr>
              <w:jc w:val="center"/>
              <w:rPr>
                <w:rFonts w:ascii="Arial" w:hAnsi="Arial" w:cs="Arial" w:hint="cs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סך התרומ</w:t>
            </w:r>
            <w:r w:rsidR="00197EE2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>ות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315" w:rsidRPr="00AC5D1E" w:rsidRDefault="00364315" w:rsidP="003643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מספר תורמים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315" w:rsidRPr="00AC5D1E" w:rsidRDefault="00364315" w:rsidP="00364315">
            <w:pPr>
              <w:jc w:val="center"/>
              <w:rPr>
                <w:rFonts w:ascii="Arial" w:hAnsi="Arial" w:cs="Arial" w:hint="cs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סך התרומ</w:t>
            </w:r>
            <w:r w:rsidR="00197EE2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>ות</w:t>
            </w:r>
          </w:p>
        </w:tc>
      </w:tr>
      <w:tr w:rsidR="00AC5D1E" w:rsidRPr="00AC5D1E">
        <w:trPr>
          <w:trHeight w:val="177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4315" w:rsidRPr="00AC5D1E" w:rsidRDefault="00364315" w:rsidP="003643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64315" w:rsidRPr="00F7718E" w:rsidRDefault="00364315" w:rsidP="00364315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F7718E">
              <w:rPr>
                <w:rFonts w:ascii="Arial" w:hAnsi="Arial" w:cs="Arial"/>
                <w:b w:val="0"/>
                <w:bCs w:val="0"/>
                <w:sz w:val="20"/>
                <w:szCs w:val="20"/>
                <w:rtl/>
                <w:lang w:eastAsia="en-US"/>
              </w:rPr>
              <w:t>סך הכל באלפי ₪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64315" w:rsidRPr="00AC5D1E" w:rsidRDefault="00364315" w:rsidP="003643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4315" w:rsidRPr="00AC5D1E" w:rsidRDefault="00364315" w:rsidP="003643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64315" w:rsidRPr="00AC5D1E" w:rsidRDefault="00364315" w:rsidP="003643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4315" w:rsidRPr="00AC5D1E" w:rsidRDefault="00364315" w:rsidP="0036431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 </w:t>
            </w:r>
          </w:p>
        </w:tc>
      </w:tr>
      <w:tr w:rsidR="00AC5D1E" w:rsidRPr="00AC5D1E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15" w:rsidRPr="00283D03" w:rsidRDefault="00364315" w:rsidP="0036431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3D03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2007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68,412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996,296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8,473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486,967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59,939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509,329</w:t>
            </w:r>
          </w:p>
        </w:tc>
      </w:tr>
      <w:tr w:rsidR="00AC5D1E" w:rsidRPr="00AC5D1E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15" w:rsidRPr="00283D03" w:rsidRDefault="00364315" w:rsidP="0036431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3D03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2008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69,574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929,064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8,960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470,089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60,614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458,975</w:t>
            </w:r>
          </w:p>
        </w:tc>
      </w:tr>
      <w:tr w:rsidR="00AC5D1E" w:rsidRPr="00AC5D1E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15" w:rsidRPr="00283D03" w:rsidRDefault="00364315" w:rsidP="0036431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3D03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2009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75,568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1,015,808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9,799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526,119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65,769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489,689</w:t>
            </w:r>
          </w:p>
        </w:tc>
      </w:tr>
      <w:tr w:rsidR="00AC5D1E" w:rsidRPr="00AC5D1E">
        <w:trPr>
          <w:trHeight w:val="229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15" w:rsidRPr="00283D03" w:rsidRDefault="00364315" w:rsidP="0036431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3D03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C5D1E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 </w:t>
            </w:r>
          </w:p>
        </w:tc>
        <w:tc>
          <w:tcPr>
            <w:tcW w:w="25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64315" w:rsidRPr="00F7718E" w:rsidRDefault="00364315" w:rsidP="00364315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F7718E">
              <w:rPr>
                <w:rFonts w:ascii="Arial" w:hAnsi="Arial" w:cs="Arial"/>
                <w:b w:val="0"/>
                <w:bCs w:val="0"/>
                <w:sz w:val="20"/>
                <w:szCs w:val="20"/>
                <w:rtl/>
                <w:lang w:eastAsia="en-US"/>
              </w:rPr>
              <w:t>מזה: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 </w:t>
            </w:r>
          </w:p>
        </w:tc>
      </w:tr>
      <w:tr w:rsidR="00AC5D1E" w:rsidRPr="00AC5D1E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2009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0"/>
                <w:szCs w:val="20"/>
                <w:rtl/>
                <w:lang w:eastAsia="en-US"/>
              </w:rPr>
              <w:t xml:space="preserve">מעל 1,000,000 ₪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130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420,370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291,806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128,564</w:t>
            </w:r>
          </w:p>
        </w:tc>
      </w:tr>
      <w:tr w:rsidR="00AC5D1E" w:rsidRPr="00AC5D1E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0"/>
                <w:szCs w:val="20"/>
                <w:rtl/>
                <w:lang w:eastAsia="en-US"/>
              </w:rPr>
              <w:t xml:space="preserve"> ₪ 500,00</w:t>
            </w:r>
            <w:r w:rsidR="003B04F6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  <w:lang w:eastAsia="en-US"/>
              </w:rPr>
              <w:t>1</w:t>
            </w:r>
            <w:r w:rsidRPr="00AC5D1E">
              <w:rPr>
                <w:rFonts w:ascii="Arial" w:hAnsi="Arial" w:cs="Arial"/>
                <w:b w:val="0"/>
                <w:bCs w:val="0"/>
                <w:sz w:val="20"/>
                <w:szCs w:val="20"/>
                <w:rtl/>
                <w:lang w:eastAsia="en-US"/>
              </w:rPr>
              <w:t xml:space="preserve"> - 1,000,000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115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80,775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55,819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24,956</w:t>
            </w:r>
          </w:p>
        </w:tc>
      </w:tr>
      <w:tr w:rsidR="00AC5D1E" w:rsidRPr="00AC5D1E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0"/>
                <w:szCs w:val="20"/>
                <w:rtl/>
                <w:lang w:eastAsia="en-US"/>
              </w:rPr>
              <w:t xml:space="preserve"> ₪ 100,00</w:t>
            </w:r>
            <w:r w:rsidR="003B04F6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  <w:lang w:eastAsia="en-US"/>
              </w:rPr>
              <w:t>1</w:t>
            </w:r>
            <w:r w:rsidRPr="00AC5D1E">
              <w:rPr>
                <w:rFonts w:ascii="Arial" w:hAnsi="Arial" w:cs="Arial"/>
                <w:b w:val="0"/>
                <w:bCs w:val="0"/>
                <w:sz w:val="20"/>
                <w:szCs w:val="20"/>
                <w:rtl/>
                <w:lang w:eastAsia="en-US"/>
              </w:rPr>
              <w:t xml:space="preserve"> - 500,000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724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146,544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419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86,885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305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59,659</w:t>
            </w:r>
          </w:p>
        </w:tc>
      </w:tr>
      <w:tr w:rsidR="00AC5D1E" w:rsidRPr="00AC5D1E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0"/>
                <w:szCs w:val="20"/>
                <w:rtl/>
                <w:lang w:eastAsia="en-US"/>
              </w:rPr>
              <w:t xml:space="preserve"> ₪ 50,00</w:t>
            </w:r>
            <w:r w:rsidR="003B04F6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  <w:lang w:eastAsia="en-US"/>
              </w:rPr>
              <w:t>1</w:t>
            </w:r>
            <w:r w:rsidRPr="00AC5D1E">
              <w:rPr>
                <w:rFonts w:ascii="Arial" w:hAnsi="Arial" w:cs="Arial"/>
                <w:b w:val="0"/>
                <w:bCs w:val="0"/>
                <w:sz w:val="20"/>
                <w:szCs w:val="20"/>
                <w:rtl/>
                <w:lang w:eastAsia="en-US"/>
              </w:rPr>
              <w:t xml:space="preserve"> - 100,000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936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64,773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409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29,259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527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35,514</w:t>
            </w:r>
          </w:p>
        </w:tc>
      </w:tr>
      <w:tr w:rsidR="00AC5D1E" w:rsidRPr="00AC5D1E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0"/>
                <w:szCs w:val="20"/>
                <w:rtl/>
                <w:lang w:eastAsia="en-US"/>
              </w:rPr>
              <w:t xml:space="preserve"> ₪ 10,00</w:t>
            </w:r>
            <w:r w:rsidR="003B04F6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  <w:lang w:eastAsia="en-US"/>
              </w:rPr>
              <w:t>1</w:t>
            </w:r>
            <w:r w:rsidRPr="00AC5D1E">
              <w:rPr>
                <w:rFonts w:ascii="Arial" w:hAnsi="Arial" w:cs="Arial"/>
                <w:b w:val="0"/>
                <w:bCs w:val="0"/>
                <w:sz w:val="20"/>
                <w:szCs w:val="20"/>
                <w:rtl/>
                <w:lang w:eastAsia="en-US"/>
              </w:rPr>
              <w:t xml:space="preserve"> - 50,000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8,019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 w:hint="cs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162,208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1,893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42,436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6,126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119,772</w:t>
            </w:r>
          </w:p>
        </w:tc>
      </w:tr>
      <w:tr w:rsidR="00AC5D1E" w:rsidRPr="00AC5D1E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0"/>
                <w:szCs w:val="20"/>
                <w:rtl/>
                <w:lang w:eastAsia="en-US"/>
              </w:rPr>
              <w:t xml:space="preserve"> ₪ 2,00</w:t>
            </w:r>
            <w:r w:rsidR="003B04F6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  <w:lang w:eastAsia="en-US"/>
              </w:rPr>
              <w:t>1</w:t>
            </w:r>
            <w:r w:rsidRPr="00AC5D1E">
              <w:rPr>
                <w:rFonts w:ascii="Arial" w:hAnsi="Arial" w:cs="Arial"/>
                <w:b w:val="0"/>
                <w:bCs w:val="0"/>
                <w:sz w:val="20"/>
                <w:szCs w:val="20"/>
                <w:rtl/>
                <w:lang w:eastAsia="en-US"/>
              </w:rPr>
              <w:t xml:space="preserve"> - 10,000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22,835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15" w:rsidRPr="00AC5D1E" w:rsidRDefault="00364315" w:rsidP="00D30A99">
            <w:pPr>
              <w:ind w:left="136"/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104,629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3,326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16,209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19,509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88,420</w:t>
            </w:r>
          </w:p>
        </w:tc>
      </w:tr>
      <w:tr w:rsidR="00AC5D1E" w:rsidRPr="00AC5D1E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0"/>
                <w:szCs w:val="20"/>
                <w:rtl/>
                <w:lang w:eastAsia="en-US"/>
              </w:rPr>
              <w:t xml:space="preserve">עד 2,000 ₪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42,809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15" w:rsidRPr="00AC5D1E" w:rsidRDefault="00364315" w:rsidP="00D30A99">
            <w:pPr>
              <w:ind w:left="136"/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36,508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3,585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3,705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39,224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32,803</w:t>
            </w:r>
          </w:p>
        </w:tc>
      </w:tr>
      <w:tr w:rsidR="00AC5D1E" w:rsidRPr="00AC5D1E">
        <w:trPr>
          <w:trHeight w:val="383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25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64315" w:rsidRPr="00F7718E" w:rsidRDefault="00364315" w:rsidP="00364315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F7718E">
              <w:rPr>
                <w:rFonts w:ascii="Arial" w:hAnsi="Arial" w:cs="Arial"/>
                <w:b w:val="0"/>
                <w:bCs w:val="0"/>
                <w:sz w:val="20"/>
                <w:szCs w:val="20"/>
                <w:rtl/>
                <w:lang w:eastAsia="en-US"/>
              </w:rPr>
              <w:t>באחוזים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315" w:rsidRPr="00AC5D1E" w:rsidRDefault="00364315" w:rsidP="00364315">
            <w:pPr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 </w:t>
            </w:r>
          </w:p>
        </w:tc>
      </w:tr>
      <w:tr w:rsidR="00D01330" w:rsidRPr="00AC5D1E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30" w:rsidRPr="00AC5D1E" w:rsidRDefault="00D01330" w:rsidP="0036431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2009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30" w:rsidRPr="00AC5D1E" w:rsidRDefault="00D01330" w:rsidP="0036431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C5D1E">
              <w:rPr>
                <w:rFonts w:ascii="Arial" w:hAnsi="Arial" w:cs="Arial"/>
                <w:sz w:val="20"/>
                <w:szCs w:val="20"/>
                <w:rtl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30" w:rsidRPr="00AC5D1E" w:rsidRDefault="00D01330" w:rsidP="0036431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30" w:rsidRPr="00D01330" w:rsidRDefault="00D01330">
            <w:pPr>
              <w:bidi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013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30" w:rsidRPr="00D01330" w:rsidRDefault="00D01330">
            <w:pPr>
              <w:bidi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013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30" w:rsidRPr="00D01330" w:rsidRDefault="00D01330">
            <w:pPr>
              <w:bidi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013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30" w:rsidRPr="00D01330" w:rsidRDefault="00D01330">
            <w:pPr>
              <w:bidi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013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30" w:rsidRPr="00D01330" w:rsidRDefault="00D01330">
            <w:pPr>
              <w:bidi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013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30" w:rsidRPr="00D01330" w:rsidRDefault="00D01330">
            <w:pPr>
              <w:bidi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013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100%</w:t>
            </w:r>
          </w:p>
        </w:tc>
      </w:tr>
      <w:tr w:rsidR="00D01330" w:rsidRPr="00AC5D1E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30" w:rsidRPr="00AC5D1E" w:rsidRDefault="00D01330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30" w:rsidRPr="00AC5D1E" w:rsidRDefault="00D01330" w:rsidP="00364315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0"/>
                <w:szCs w:val="20"/>
                <w:rtl/>
                <w:lang w:eastAsia="en-US"/>
              </w:rPr>
              <w:t xml:space="preserve">מעל 1,000,000 ₪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30" w:rsidRPr="00AC5D1E" w:rsidRDefault="00D01330" w:rsidP="00364315">
            <w:pPr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30" w:rsidRPr="00D01330" w:rsidRDefault="00D01330">
            <w:pPr>
              <w:bidi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013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0.2%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30" w:rsidRPr="00D01330" w:rsidRDefault="00D01330">
            <w:pPr>
              <w:bidi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013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41.4%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30" w:rsidRPr="00D01330" w:rsidRDefault="00D01330">
            <w:pPr>
              <w:bidi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013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0.9%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30" w:rsidRPr="00D01330" w:rsidRDefault="00D01330">
            <w:pPr>
              <w:bidi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013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55.5%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30" w:rsidRPr="00D01330" w:rsidRDefault="00D01330">
            <w:pPr>
              <w:bidi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013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0.1%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30" w:rsidRPr="00D01330" w:rsidRDefault="00D01330">
            <w:pPr>
              <w:bidi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013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26.3%</w:t>
            </w:r>
          </w:p>
        </w:tc>
      </w:tr>
      <w:tr w:rsidR="00D01330" w:rsidRPr="00AC5D1E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30" w:rsidRPr="00AC5D1E" w:rsidRDefault="00D01330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30" w:rsidRPr="00AC5D1E" w:rsidRDefault="00D01330" w:rsidP="00364315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0"/>
                <w:szCs w:val="20"/>
                <w:rtl/>
                <w:lang w:eastAsia="en-US"/>
              </w:rPr>
              <w:t xml:space="preserve"> ₪ 500,00</w:t>
            </w:r>
            <w:r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  <w:lang w:eastAsia="en-US"/>
              </w:rPr>
              <w:t>1</w:t>
            </w:r>
            <w:r w:rsidRPr="00AC5D1E">
              <w:rPr>
                <w:rFonts w:ascii="Arial" w:hAnsi="Arial" w:cs="Arial"/>
                <w:b w:val="0"/>
                <w:bCs w:val="0"/>
                <w:sz w:val="20"/>
                <w:szCs w:val="20"/>
                <w:rtl/>
                <w:lang w:eastAsia="en-US"/>
              </w:rPr>
              <w:t xml:space="preserve"> - 1,000,000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30" w:rsidRPr="00AC5D1E" w:rsidRDefault="00D01330" w:rsidP="00364315">
            <w:pPr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30" w:rsidRPr="00D01330" w:rsidRDefault="00D01330">
            <w:pPr>
              <w:bidi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013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0.2%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30" w:rsidRPr="00D01330" w:rsidRDefault="00D01330">
            <w:pPr>
              <w:bidi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013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8.0%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30" w:rsidRPr="00D01330" w:rsidRDefault="00D01330">
            <w:pPr>
              <w:bidi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013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0.8%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30" w:rsidRPr="00D01330" w:rsidRDefault="00D01330">
            <w:pPr>
              <w:bidi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013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10.6%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30" w:rsidRPr="00D01330" w:rsidRDefault="00D01330">
            <w:pPr>
              <w:bidi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013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0.1%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30" w:rsidRPr="00D01330" w:rsidRDefault="00D01330">
            <w:pPr>
              <w:bidi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013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5.1%</w:t>
            </w:r>
          </w:p>
        </w:tc>
      </w:tr>
      <w:tr w:rsidR="00D01330" w:rsidRPr="00AC5D1E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30" w:rsidRPr="00AC5D1E" w:rsidRDefault="00D01330" w:rsidP="00364315">
            <w:pPr>
              <w:rPr>
                <w:rFonts w:ascii="Arial" w:hAnsi="Arial" w:cs="Arial" w:hint="cs"/>
                <w:b w:val="0"/>
                <w:bCs w:val="0"/>
                <w:sz w:val="22"/>
                <w:szCs w:val="22"/>
                <w:rtl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30" w:rsidRPr="00AC5D1E" w:rsidRDefault="00D01330" w:rsidP="00D35C25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  <w:lang w:eastAsia="en-US"/>
              </w:rPr>
              <w:t xml:space="preserve">  </w:t>
            </w:r>
            <w:r w:rsidRPr="00AC5D1E">
              <w:rPr>
                <w:rFonts w:ascii="Arial" w:hAnsi="Arial" w:cs="Arial"/>
                <w:b w:val="0"/>
                <w:bCs w:val="0"/>
                <w:sz w:val="20"/>
                <w:szCs w:val="20"/>
                <w:rtl/>
                <w:lang w:eastAsia="en-US"/>
              </w:rPr>
              <w:t xml:space="preserve"> ₪ 100,00</w:t>
            </w:r>
            <w:r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  <w:lang w:eastAsia="en-US"/>
              </w:rPr>
              <w:t>1</w:t>
            </w:r>
            <w:r w:rsidRPr="00AC5D1E">
              <w:rPr>
                <w:rFonts w:ascii="Arial" w:hAnsi="Arial" w:cs="Arial"/>
                <w:b w:val="0"/>
                <w:bCs w:val="0"/>
                <w:sz w:val="20"/>
                <w:szCs w:val="20"/>
                <w:rtl/>
                <w:lang w:eastAsia="en-US"/>
              </w:rPr>
              <w:t xml:space="preserve"> - 500,000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30" w:rsidRPr="00AC5D1E" w:rsidRDefault="00D01330" w:rsidP="00364315">
            <w:pPr>
              <w:jc w:val="right"/>
              <w:rPr>
                <w:rFonts w:ascii="Arial" w:hAnsi="Arial" w:cs="Arial" w:hint="cs"/>
                <w:b w:val="0"/>
                <w:bCs w:val="0"/>
                <w:sz w:val="22"/>
                <w:szCs w:val="22"/>
                <w:rtl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30" w:rsidRPr="00D01330" w:rsidRDefault="00D01330">
            <w:pPr>
              <w:bidi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013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1.0%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30" w:rsidRPr="00D01330" w:rsidRDefault="00D01330">
            <w:pPr>
              <w:bidi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013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14.4%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30" w:rsidRPr="00D01330" w:rsidRDefault="00D01330">
            <w:pPr>
              <w:bidi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013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4.3%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30" w:rsidRPr="00D01330" w:rsidRDefault="00D01330">
            <w:pPr>
              <w:bidi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013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16.5%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30" w:rsidRPr="00D01330" w:rsidRDefault="00D01330">
            <w:pPr>
              <w:bidi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013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0.5%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30" w:rsidRPr="00D01330" w:rsidRDefault="00D01330">
            <w:pPr>
              <w:bidi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013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12.2%</w:t>
            </w:r>
          </w:p>
        </w:tc>
      </w:tr>
      <w:tr w:rsidR="00D01330" w:rsidRPr="00AC5D1E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30" w:rsidRPr="00AC5D1E" w:rsidRDefault="00D01330" w:rsidP="00364315">
            <w:pPr>
              <w:rPr>
                <w:rFonts w:ascii="Arial" w:hAnsi="Arial" w:cs="Arial" w:hint="cs"/>
                <w:b w:val="0"/>
                <w:bCs w:val="0"/>
                <w:sz w:val="22"/>
                <w:szCs w:val="22"/>
                <w:rtl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30" w:rsidRPr="00AC5D1E" w:rsidRDefault="00D01330" w:rsidP="00364315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0"/>
                <w:szCs w:val="20"/>
                <w:rtl/>
                <w:lang w:eastAsia="en-US"/>
              </w:rPr>
              <w:t xml:space="preserve"> ₪ 50,00</w:t>
            </w:r>
            <w:r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  <w:lang w:eastAsia="en-US"/>
              </w:rPr>
              <w:t>1</w:t>
            </w:r>
            <w:r w:rsidRPr="00AC5D1E">
              <w:rPr>
                <w:rFonts w:ascii="Arial" w:hAnsi="Arial" w:cs="Arial"/>
                <w:b w:val="0"/>
                <w:bCs w:val="0"/>
                <w:sz w:val="20"/>
                <w:szCs w:val="20"/>
                <w:rtl/>
                <w:lang w:eastAsia="en-US"/>
              </w:rPr>
              <w:t xml:space="preserve"> - 100,000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30" w:rsidRPr="00AC5D1E" w:rsidRDefault="00D01330" w:rsidP="00364315">
            <w:pPr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30" w:rsidRPr="00D01330" w:rsidRDefault="00D01330">
            <w:pPr>
              <w:bidi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013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1.2%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30" w:rsidRPr="00D01330" w:rsidRDefault="00D01330">
            <w:pPr>
              <w:bidi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013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6.4%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30" w:rsidRPr="00D01330" w:rsidRDefault="00D01330">
            <w:pPr>
              <w:bidi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013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4.2%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30" w:rsidRPr="00D01330" w:rsidRDefault="00D01330">
            <w:pPr>
              <w:bidi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013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5.6%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30" w:rsidRPr="00D01330" w:rsidRDefault="00D01330">
            <w:pPr>
              <w:bidi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013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0.8%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30" w:rsidRPr="00D01330" w:rsidRDefault="00D01330">
            <w:pPr>
              <w:bidi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013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7.3%</w:t>
            </w:r>
          </w:p>
        </w:tc>
      </w:tr>
      <w:tr w:rsidR="00D01330" w:rsidRPr="00AC5D1E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30" w:rsidRPr="00AC5D1E" w:rsidRDefault="00D01330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30" w:rsidRPr="00AC5D1E" w:rsidRDefault="00D01330" w:rsidP="00364315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0"/>
                <w:szCs w:val="20"/>
                <w:rtl/>
                <w:lang w:eastAsia="en-US"/>
              </w:rPr>
              <w:t xml:space="preserve"> ₪ 10,00</w:t>
            </w:r>
            <w:r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  <w:lang w:eastAsia="en-US"/>
              </w:rPr>
              <w:t>1</w:t>
            </w:r>
            <w:r w:rsidRPr="00AC5D1E">
              <w:rPr>
                <w:rFonts w:ascii="Arial" w:hAnsi="Arial" w:cs="Arial"/>
                <w:b w:val="0"/>
                <w:bCs w:val="0"/>
                <w:sz w:val="20"/>
                <w:szCs w:val="20"/>
                <w:rtl/>
                <w:lang w:eastAsia="en-US"/>
              </w:rPr>
              <w:t xml:space="preserve"> - 50,000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30" w:rsidRPr="00AC5D1E" w:rsidRDefault="00D01330" w:rsidP="00364315">
            <w:pPr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30" w:rsidRPr="00D01330" w:rsidRDefault="00D01330">
            <w:pPr>
              <w:bidi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013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10.6%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30" w:rsidRPr="00D01330" w:rsidRDefault="00D01330">
            <w:pPr>
              <w:bidi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013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16.0%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30" w:rsidRPr="00D01330" w:rsidRDefault="00D01330">
            <w:pPr>
              <w:bidi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013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19.3%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30" w:rsidRPr="00D01330" w:rsidRDefault="00D01330">
            <w:pPr>
              <w:bidi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013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8.1%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30" w:rsidRPr="00D01330" w:rsidRDefault="00D01330">
            <w:pPr>
              <w:bidi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013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9.3%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30" w:rsidRPr="00D01330" w:rsidRDefault="00D01330">
            <w:pPr>
              <w:bidi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013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24.5%</w:t>
            </w:r>
          </w:p>
        </w:tc>
      </w:tr>
      <w:tr w:rsidR="00D01330" w:rsidRPr="00AC5D1E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30" w:rsidRPr="00AC5D1E" w:rsidRDefault="00D01330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30" w:rsidRPr="00AC5D1E" w:rsidRDefault="00D01330" w:rsidP="00364315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0"/>
                <w:szCs w:val="20"/>
                <w:rtl/>
                <w:lang w:eastAsia="en-US"/>
              </w:rPr>
              <w:t xml:space="preserve"> ₪ 2,00</w:t>
            </w:r>
            <w:r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  <w:lang w:eastAsia="en-US"/>
              </w:rPr>
              <w:t>1</w:t>
            </w:r>
            <w:r w:rsidRPr="00AC5D1E">
              <w:rPr>
                <w:rFonts w:ascii="Arial" w:hAnsi="Arial" w:cs="Arial"/>
                <w:b w:val="0"/>
                <w:bCs w:val="0"/>
                <w:sz w:val="20"/>
                <w:szCs w:val="20"/>
                <w:rtl/>
                <w:lang w:eastAsia="en-US"/>
              </w:rPr>
              <w:t xml:space="preserve"> - 10,000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30" w:rsidRPr="00AC5D1E" w:rsidRDefault="00D01330" w:rsidP="00364315">
            <w:pPr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30" w:rsidRPr="00D01330" w:rsidRDefault="00D01330">
            <w:pPr>
              <w:bidi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013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30.2%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30" w:rsidRPr="00D01330" w:rsidRDefault="00D01330">
            <w:pPr>
              <w:bidi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013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10.3%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30" w:rsidRPr="00D01330" w:rsidRDefault="00D01330">
            <w:pPr>
              <w:bidi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013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33.9%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30" w:rsidRPr="00D01330" w:rsidRDefault="00D01330">
            <w:pPr>
              <w:bidi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013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3.1%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330" w:rsidRPr="00D01330" w:rsidRDefault="00D01330">
            <w:pPr>
              <w:bidi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013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29.7%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30" w:rsidRPr="00D01330" w:rsidRDefault="00D01330">
            <w:pPr>
              <w:bidi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013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18.1%</w:t>
            </w:r>
          </w:p>
        </w:tc>
      </w:tr>
      <w:tr w:rsidR="00D01330" w:rsidRPr="00AC5D1E">
        <w:trPr>
          <w:trHeight w:val="30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30" w:rsidRPr="00AC5D1E" w:rsidRDefault="00D01330" w:rsidP="00364315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1330" w:rsidRPr="00AC5D1E" w:rsidRDefault="00D01330" w:rsidP="00364315">
            <w:pPr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0"/>
                <w:szCs w:val="20"/>
                <w:rtl/>
                <w:lang w:eastAsia="en-US"/>
              </w:rPr>
              <w:t xml:space="preserve">עד 2,000 ₪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1330" w:rsidRPr="00AC5D1E" w:rsidRDefault="00D01330" w:rsidP="00364315">
            <w:pPr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AC5D1E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1330" w:rsidRPr="00D01330" w:rsidRDefault="00D01330">
            <w:pPr>
              <w:bidi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013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56.6%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30" w:rsidRPr="00D01330" w:rsidRDefault="00D01330">
            <w:pPr>
              <w:bidi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013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3.6%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1330" w:rsidRPr="00D01330" w:rsidRDefault="00D01330">
            <w:pPr>
              <w:bidi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013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36.6%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30" w:rsidRPr="00D01330" w:rsidRDefault="00D01330">
            <w:pPr>
              <w:bidi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013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0.7%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1330" w:rsidRPr="00D01330" w:rsidRDefault="00D01330">
            <w:pPr>
              <w:bidi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013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59.6%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330" w:rsidRPr="00D01330" w:rsidRDefault="00D01330">
            <w:pPr>
              <w:bidi w:val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0133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6.7%</w:t>
            </w:r>
          </w:p>
        </w:tc>
      </w:tr>
    </w:tbl>
    <w:p w:rsidR="00364315" w:rsidRPr="00AC5D1E" w:rsidRDefault="00364315" w:rsidP="00EB1DC1">
      <w:pPr>
        <w:pStyle w:val="Heading3"/>
        <w:jc w:val="left"/>
        <w:rPr>
          <w:rFonts w:ascii="Arial" w:hAnsi="Arial" w:cs="Arial"/>
          <w:b/>
          <w:bCs/>
          <w:color w:val="003366"/>
          <w:sz w:val="22"/>
          <w:szCs w:val="22"/>
          <w:rtl/>
        </w:rPr>
      </w:pPr>
    </w:p>
    <w:p w:rsidR="00A21AB4" w:rsidRPr="00F7718E" w:rsidRDefault="001C118C" w:rsidP="0062605C">
      <w:pPr>
        <w:pStyle w:val="Heading3"/>
        <w:jc w:val="left"/>
        <w:rPr>
          <w:rFonts w:ascii="Arial" w:hAnsi="Arial" w:cs="Arial"/>
          <w:b/>
          <w:bCs/>
          <w:sz w:val="24"/>
          <w:szCs w:val="24"/>
          <w:rtl/>
        </w:rPr>
      </w:pPr>
      <w:r w:rsidRPr="00F7718E">
        <w:rPr>
          <w:rFonts w:ascii="Arial" w:hAnsi="Arial" w:cs="Arial"/>
          <w:b/>
          <w:bCs/>
          <w:sz w:val="24"/>
          <w:szCs w:val="24"/>
          <w:rtl/>
        </w:rPr>
        <w:t>הוצאות מלכ"רים</w:t>
      </w:r>
      <w:r w:rsidR="009A7BC4" w:rsidRPr="00F7718E">
        <w:rPr>
          <w:rFonts w:ascii="Arial" w:hAnsi="Arial" w:cs="Arial"/>
          <w:b/>
          <w:bCs/>
          <w:sz w:val="24"/>
          <w:szCs w:val="24"/>
          <w:rtl/>
        </w:rPr>
        <w:t xml:space="preserve"> (לוח </w:t>
      </w:r>
      <w:r w:rsidR="0062605C" w:rsidRPr="00F7718E">
        <w:rPr>
          <w:rFonts w:ascii="Arial" w:hAnsi="Arial" w:cs="Arial" w:hint="cs"/>
          <w:b/>
          <w:bCs/>
          <w:sz w:val="24"/>
          <w:szCs w:val="24"/>
          <w:rtl/>
        </w:rPr>
        <w:t>4</w:t>
      </w:r>
      <w:r w:rsidR="009A7BC4" w:rsidRPr="00F7718E">
        <w:rPr>
          <w:rFonts w:ascii="Arial" w:hAnsi="Arial" w:cs="Arial"/>
          <w:b/>
          <w:bCs/>
          <w:sz w:val="24"/>
          <w:szCs w:val="24"/>
          <w:rtl/>
        </w:rPr>
        <w:t>, תרשים 2)</w:t>
      </w:r>
    </w:p>
    <w:p w:rsidR="00E50FAD" w:rsidRPr="00F7718E" w:rsidRDefault="00E50FAD" w:rsidP="008162C9">
      <w:pPr>
        <w:spacing w:line="360" w:lineRule="auto"/>
        <w:rPr>
          <w:rFonts w:ascii="Arial" w:hAnsi="Arial" w:cs="Arial"/>
          <w:b w:val="0"/>
          <w:bCs w:val="0"/>
          <w:sz w:val="22"/>
          <w:szCs w:val="22"/>
          <w:rtl/>
        </w:rPr>
      </w:pPr>
      <w:r w:rsidRPr="00F7718E">
        <w:rPr>
          <w:rFonts w:ascii="Arial" w:hAnsi="Arial" w:cs="Arial"/>
          <w:b w:val="0"/>
          <w:bCs w:val="0"/>
          <w:sz w:val="22"/>
          <w:szCs w:val="22"/>
          <w:rtl/>
        </w:rPr>
        <w:t xml:space="preserve">סך הוצאות </w:t>
      </w:r>
      <w:r w:rsidR="00C60CCD" w:rsidRPr="00F7718E">
        <w:rPr>
          <w:rFonts w:ascii="Arial" w:hAnsi="Arial" w:cs="Arial"/>
          <w:b w:val="0"/>
          <w:bCs w:val="0"/>
          <w:sz w:val="22"/>
          <w:szCs w:val="22"/>
          <w:rtl/>
        </w:rPr>
        <w:t>ה</w:t>
      </w:r>
      <w:r w:rsidR="002C2DF2" w:rsidRPr="00F7718E">
        <w:rPr>
          <w:rFonts w:ascii="Arial" w:hAnsi="Arial" w:cs="Arial"/>
          <w:b w:val="0"/>
          <w:bCs w:val="0"/>
          <w:sz w:val="22"/>
          <w:szCs w:val="22"/>
          <w:rtl/>
        </w:rPr>
        <w:t xml:space="preserve">מלכ"רים </w:t>
      </w:r>
      <w:r w:rsidR="00E06775" w:rsidRPr="00F7718E">
        <w:rPr>
          <w:rFonts w:ascii="Arial" w:hAnsi="Arial" w:cs="Arial"/>
          <w:b w:val="0"/>
          <w:bCs w:val="0"/>
          <w:sz w:val="22"/>
          <w:szCs w:val="22"/>
          <w:rtl/>
        </w:rPr>
        <w:t>ב</w:t>
      </w:r>
      <w:r w:rsidR="002C2DF2" w:rsidRPr="00F7718E">
        <w:rPr>
          <w:rFonts w:ascii="Arial" w:hAnsi="Arial" w:cs="Arial"/>
          <w:b w:val="0"/>
          <w:bCs w:val="0"/>
          <w:sz w:val="22"/>
          <w:szCs w:val="22"/>
          <w:rtl/>
        </w:rPr>
        <w:t xml:space="preserve">שנת </w:t>
      </w:r>
      <w:r w:rsidR="00230082" w:rsidRPr="00F7718E">
        <w:rPr>
          <w:rFonts w:ascii="Arial" w:hAnsi="Arial" w:cs="Arial"/>
          <w:b w:val="0"/>
          <w:bCs w:val="0"/>
          <w:sz w:val="22"/>
          <w:szCs w:val="22"/>
          <w:rtl/>
        </w:rPr>
        <w:t>20</w:t>
      </w:r>
      <w:r w:rsidR="00AD5A21" w:rsidRPr="00F7718E">
        <w:rPr>
          <w:rFonts w:ascii="Arial" w:hAnsi="Arial" w:cs="Arial" w:hint="cs"/>
          <w:b w:val="0"/>
          <w:bCs w:val="0"/>
          <w:sz w:val="22"/>
          <w:szCs w:val="22"/>
          <w:rtl/>
        </w:rPr>
        <w:t>11</w:t>
      </w:r>
      <w:r w:rsidRPr="00F7718E">
        <w:rPr>
          <w:rFonts w:ascii="Arial" w:hAnsi="Arial" w:cs="Arial"/>
          <w:b w:val="0"/>
          <w:bCs w:val="0"/>
          <w:sz w:val="22"/>
          <w:szCs w:val="22"/>
          <w:rtl/>
        </w:rPr>
        <w:t xml:space="preserve"> עמד על </w:t>
      </w:r>
      <w:r w:rsidR="00AD5A21" w:rsidRPr="00F7718E">
        <w:rPr>
          <w:rFonts w:ascii="Arial" w:hAnsi="Arial" w:cs="Arial" w:hint="cs"/>
          <w:b w:val="0"/>
          <w:bCs w:val="0"/>
          <w:sz w:val="22"/>
          <w:szCs w:val="22"/>
          <w:rtl/>
        </w:rPr>
        <w:t>12</w:t>
      </w:r>
      <w:r w:rsidR="008162C9">
        <w:rPr>
          <w:rFonts w:ascii="Arial" w:hAnsi="Arial" w:cs="Arial" w:hint="cs"/>
          <w:b w:val="0"/>
          <w:bCs w:val="0"/>
          <w:sz w:val="22"/>
          <w:szCs w:val="22"/>
          <w:rtl/>
        </w:rPr>
        <w:t>2</w:t>
      </w:r>
      <w:r w:rsidR="00AD5A21" w:rsidRPr="00F7718E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מיליארד ₪ </w:t>
      </w:r>
      <w:r w:rsidRPr="00F7718E">
        <w:rPr>
          <w:rFonts w:ascii="Arial" w:hAnsi="Arial" w:cs="Arial"/>
          <w:b w:val="0"/>
          <w:bCs w:val="0"/>
          <w:sz w:val="22"/>
          <w:szCs w:val="22"/>
          <w:rtl/>
        </w:rPr>
        <w:t xml:space="preserve"> - גידול של  </w:t>
      </w:r>
      <w:r w:rsidR="008162C9">
        <w:rPr>
          <w:rFonts w:ascii="Arial" w:hAnsi="Arial" w:cs="Arial" w:hint="cs"/>
          <w:b w:val="0"/>
          <w:bCs w:val="0"/>
          <w:sz w:val="22"/>
          <w:szCs w:val="22"/>
          <w:rtl/>
        </w:rPr>
        <w:t>7.8</w:t>
      </w:r>
      <w:r w:rsidR="00AD5A21" w:rsidRPr="00F7718E">
        <w:rPr>
          <w:rFonts w:ascii="Arial" w:hAnsi="Arial" w:cs="Arial"/>
          <w:b w:val="0"/>
          <w:bCs w:val="0"/>
          <w:sz w:val="22"/>
          <w:szCs w:val="22"/>
          <w:rtl/>
        </w:rPr>
        <w:t>% יחסית לשנת 20</w:t>
      </w:r>
      <w:r w:rsidR="00AD5A21" w:rsidRPr="00F7718E">
        <w:rPr>
          <w:rFonts w:ascii="Arial" w:hAnsi="Arial" w:cs="Arial" w:hint="cs"/>
          <w:b w:val="0"/>
          <w:bCs w:val="0"/>
          <w:sz w:val="22"/>
          <w:szCs w:val="22"/>
          <w:rtl/>
        </w:rPr>
        <w:t>10</w:t>
      </w:r>
      <w:r w:rsidRPr="00F7718E">
        <w:rPr>
          <w:rFonts w:ascii="Arial" w:hAnsi="Arial" w:cs="Arial"/>
          <w:b w:val="0"/>
          <w:bCs w:val="0"/>
          <w:sz w:val="22"/>
          <w:szCs w:val="22"/>
          <w:rtl/>
        </w:rPr>
        <w:t xml:space="preserve">. זאת בהשוואה לגידול של </w:t>
      </w:r>
      <w:r w:rsidR="00AD5A21" w:rsidRPr="00F7718E">
        <w:rPr>
          <w:rFonts w:ascii="Arial" w:hAnsi="Arial" w:cs="Arial" w:hint="cs"/>
          <w:b w:val="0"/>
          <w:bCs w:val="0"/>
          <w:sz w:val="22"/>
          <w:szCs w:val="22"/>
          <w:rtl/>
        </w:rPr>
        <w:t>5.</w:t>
      </w:r>
      <w:r w:rsidR="008162C9">
        <w:rPr>
          <w:rFonts w:ascii="Arial" w:hAnsi="Arial" w:cs="Arial" w:hint="cs"/>
          <w:b w:val="0"/>
          <w:bCs w:val="0"/>
          <w:sz w:val="22"/>
          <w:szCs w:val="22"/>
          <w:rtl/>
        </w:rPr>
        <w:t>8</w:t>
      </w:r>
      <w:r w:rsidRPr="00F7718E">
        <w:rPr>
          <w:rFonts w:ascii="Arial" w:hAnsi="Arial" w:cs="Arial"/>
          <w:b w:val="0"/>
          <w:bCs w:val="0"/>
          <w:sz w:val="22"/>
          <w:szCs w:val="22"/>
          <w:rtl/>
        </w:rPr>
        <w:t xml:space="preserve">% בשנת </w:t>
      </w:r>
      <w:r w:rsidR="00AD5A21" w:rsidRPr="00F7718E">
        <w:rPr>
          <w:rFonts w:ascii="Arial" w:hAnsi="Arial" w:cs="Arial" w:hint="cs"/>
          <w:b w:val="0"/>
          <w:bCs w:val="0"/>
          <w:sz w:val="22"/>
          <w:szCs w:val="22"/>
          <w:rtl/>
        </w:rPr>
        <w:t>2010 לעומת 2009.</w:t>
      </w:r>
      <w:r w:rsidRPr="00F7718E">
        <w:rPr>
          <w:rFonts w:ascii="Arial" w:hAnsi="Arial" w:cs="Arial"/>
          <w:b w:val="0"/>
          <w:bCs w:val="0"/>
          <w:sz w:val="22"/>
          <w:szCs w:val="22"/>
          <w:rtl/>
        </w:rPr>
        <w:t xml:space="preserve"> </w:t>
      </w:r>
    </w:p>
    <w:p w:rsidR="009A7BC4" w:rsidRPr="00F7718E" w:rsidRDefault="009A7BC4" w:rsidP="008162C9">
      <w:pPr>
        <w:spacing w:line="360" w:lineRule="auto"/>
        <w:rPr>
          <w:rFonts w:ascii="Arial" w:hAnsi="Arial" w:cs="Arial"/>
          <w:b w:val="0"/>
          <w:bCs w:val="0"/>
          <w:sz w:val="22"/>
          <w:szCs w:val="22"/>
          <w:rtl/>
        </w:rPr>
      </w:pPr>
      <w:r w:rsidRPr="00F7718E">
        <w:rPr>
          <w:rFonts w:ascii="Arial" w:hAnsi="Arial" w:cs="Arial"/>
          <w:b w:val="0"/>
          <w:bCs w:val="0"/>
          <w:sz w:val="22"/>
          <w:szCs w:val="22"/>
          <w:rtl/>
        </w:rPr>
        <w:t>סך ההוצאות של מגזר המלכ"רים לשנת 200</w:t>
      </w:r>
      <w:r w:rsidR="00AD5A21" w:rsidRPr="00F7718E">
        <w:rPr>
          <w:rFonts w:ascii="Arial" w:hAnsi="Arial" w:cs="Arial" w:hint="cs"/>
          <w:b w:val="0"/>
          <w:bCs w:val="0"/>
          <w:sz w:val="22"/>
          <w:szCs w:val="22"/>
          <w:rtl/>
        </w:rPr>
        <w:t>9</w:t>
      </w:r>
      <w:r w:rsidRPr="00F7718E">
        <w:rPr>
          <w:rFonts w:ascii="Arial" w:hAnsi="Arial" w:cs="Arial"/>
          <w:b w:val="0"/>
          <w:bCs w:val="0"/>
          <w:sz w:val="22"/>
          <w:szCs w:val="22"/>
          <w:rtl/>
        </w:rPr>
        <w:t xml:space="preserve"> עמד על </w:t>
      </w:r>
      <w:r w:rsidR="00AD5A21" w:rsidRPr="00F7718E">
        <w:rPr>
          <w:rFonts w:ascii="Arial" w:hAnsi="Arial" w:cs="Arial" w:hint="cs"/>
          <w:b w:val="0"/>
          <w:bCs w:val="0"/>
          <w:sz w:val="22"/>
          <w:szCs w:val="22"/>
          <w:rtl/>
        </w:rPr>
        <w:t>107 מיליארד</w:t>
      </w:r>
      <w:r w:rsidR="00E50FAD" w:rsidRPr="00F7718E">
        <w:rPr>
          <w:rFonts w:ascii="Arial" w:hAnsi="Arial" w:cs="Arial"/>
          <w:b w:val="0"/>
          <w:bCs w:val="0"/>
          <w:sz w:val="22"/>
          <w:szCs w:val="22"/>
          <w:rtl/>
        </w:rPr>
        <w:t xml:space="preserve"> ₪.</w:t>
      </w:r>
      <w:r w:rsidRPr="00F7718E">
        <w:rPr>
          <w:rFonts w:ascii="Arial" w:hAnsi="Arial" w:cs="Arial"/>
          <w:b w:val="0"/>
          <w:bCs w:val="0"/>
          <w:sz w:val="22"/>
          <w:szCs w:val="22"/>
          <w:rtl/>
        </w:rPr>
        <w:t xml:space="preserve"> </w:t>
      </w:r>
      <w:r w:rsidR="00D02F5A" w:rsidRPr="00F7718E">
        <w:rPr>
          <w:rFonts w:ascii="Arial" w:hAnsi="Arial" w:cs="Arial"/>
          <w:b w:val="0"/>
          <w:bCs w:val="0"/>
          <w:sz w:val="22"/>
          <w:szCs w:val="22"/>
          <w:rtl/>
        </w:rPr>
        <w:t xml:space="preserve">היקף </w:t>
      </w:r>
      <w:r w:rsidRPr="00F7718E">
        <w:rPr>
          <w:rFonts w:ascii="Arial" w:hAnsi="Arial" w:cs="Arial"/>
          <w:b w:val="0"/>
          <w:bCs w:val="0"/>
          <w:sz w:val="22"/>
          <w:szCs w:val="22"/>
          <w:rtl/>
        </w:rPr>
        <w:t>ההוצאות הג</w:t>
      </w:r>
      <w:r w:rsidR="00D02F5A" w:rsidRPr="00F7718E">
        <w:rPr>
          <w:rFonts w:ascii="Arial" w:hAnsi="Arial" w:cs="Arial"/>
          <w:b w:val="0"/>
          <w:bCs w:val="0"/>
          <w:sz w:val="22"/>
          <w:szCs w:val="22"/>
          <w:rtl/>
        </w:rPr>
        <w:t>דול</w:t>
      </w:r>
      <w:r w:rsidRPr="00F7718E">
        <w:rPr>
          <w:rFonts w:ascii="Arial" w:hAnsi="Arial" w:cs="Arial"/>
          <w:b w:val="0"/>
          <w:bCs w:val="0"/>
          <w:sz w:val="22"/>
          <w:szCs w:val="22"/>
          <w:rtl/>
        </w:rPr>
        <w:t xml:space="preserve"> ביותר </w:t>
      </w:r>
      <w:r w:rsidR="000B3D7F" w:rsidRPr="00F7718E">
        <w:rPr>
          <w:rFonts w:ascii="Arial" w:hAnsi="Arial" w:cs="Arial"/>
          <w:b w:val="0"/>
          <w:bCs w:val="0"/>
          <w:sz w:val="22"/>
          <w:szCs w:val="22"/>
          <w:rtl/>
        </w:rPr>
        <w:t>בשנת 200</w:t>
      </w:r>
      <w:r w:rsidR="00AD5A21" w:rsidRPr="00F7718E">
        <w:rPr>
          <w:rFonts w:ascii="Arial" w:hAnsi="Arial" w:cs="Arial" w:hint="cs"/>
          <w:b w:val="0"/>
          <w:bCs w:val="0"/>
          <w:sz w:val="22"/>
          <w:szCs w:val="22"/>
          <w:rtl/>
        </w:rPr>
        <w:t>9</w:t>
      </w:r>
      <w:r w:rsidR="000B3D7F" w:rsidRPr="00F7718E">
        <w:rPr>
          <w:rFonts w:ascii="Arial" w:hAnsi="Arial" w:cs="Arial"/>
          <w:b w:val="0"/>
          <w:bCs w:val="0"/>
          <w:sz w:val="22"/>
          <w:szCs w:val="22"/>
          <w:rtl/>
        </w:rPr>
        <w:t xml:space="preserve"> </w:t>
      </w:r>
      <w:r w:rsidRPr="00F7718E">
        <w:rPr>
          <w:rFonts w:ascii="Arial" w:hAnsi="Arial" w:cs="Arial"/>
          <w:b w:val="0"/>
          <w:bCs w:val="0"/>
          <w:sz w:val="22"/>
          <w:szCs w:val="22"/>
          <w:rtl/>
        </w:rPr>
        <w:t>נרש</w:t>
      </w:r>
      <w:r w:rsidR="00D02F5A" w:rsidRPr="00F7718E">
        <w:rPr>
          <w:rFonts w:ascii="Arial" w:hAnsi="Arial" w:cs="Arial"/>
          <w:b w:val="0"/>
          <w:bCs w:val="0"/>
          <w:sz w:val="22"/>
          <w:szCs w:val="22"/>
          <w:rtl/>
        </w:rPr>
        <w:t>ם</w:t>
      </w:r>
      <w:r w:rsidRPr="00F7718E">
        <w:rPr>
          <w:rFonts w:ascii="Arial" w:hAnsi="Arial" w:cs="Arial"/>
          <w:b w:val="0"/>
          <w:bCs w:val="0"/>
          <w:sz w:val="22"/>
          <w:szCs w:val="22"/>
          <w:rtl/>
        </w:rPr>
        <w:t xml:space="preserve"> בתחומים בריאות (4</w:t>
      </w:r>
      <w:r w:rsidR="00AD5A21" w:rsidRPr="00F7718E">
        <w:rPr>
          <w:rFonts w:ascii="Arial" w:hAnsi="Arial" w:cs="Arial" w:hint="cs"/>
          <w:b w:val="0"/>
          <w:bCs w:val="0"/>
          <w:sz w:val="22"/>
          <w:szCs w:val="22"/>
          <w:rtl/>
        </w:rPr>
        <w:t>1</w:t>
      </w:r>
      <w:r w:rsidRPr="00F7718E">
        <w:rPr>
          <w:rFonts w:ascii="Arial" w:hAnsi="Arial" w:cs="Arial"/>
          <w:b w:val="0"/>
          <w:bCs w:val="0"/>
          <w:sz w:val="22"/>
          <w:szCs w:val="22"/>
          <w:rtl/>
        </w:rPr>
        <w:t xml:space="preserve">%), </w:t>
      </w:r>
      <w:r w:rsidR="00615298" w:rsidRPr="00F7718E">
        <w:rPr>
          <w:rFonts w:ascii="Arial" w:hAnsi="Arial" w:cs="Arial"/>
          <w:b w:val="0"/>
          <w:bCs w:val="0"/>
          <w:sz w:val="22"/>
          <w:szCs w:val="22"/>
          <w:rtl/>
        </w:rPr>
        <w:t>ו</w:t>
      </w:r>
      <w:r w:rsidRPr="00F7718E">
        <w:rPr>
          <w:rFonts w:ascii="Arial" w:hAnsi="Arial" w:cs="Arial"/>
          <w:b w:val="0"/>
          <w:bCs w:val="0"/>
          <w:sz w:val="22"/>
          <w:szCs w:val="22"/>
          <w:rtl/>
        </w:rPr>
        <w:t>חינוך ומחקר (2</w:t>
      </w:r>
      <w:r w:rsidR="00AD5A21" w:rsidRPr="00F7718E">
        <w:rPr>
          <w:rFonts w:ascii="Arial" w:hAnsi="Arial" w:cs="Arial" w:hint="cs"/>
          <w:b w:val="0"/>
          <w:bCs w:val="0"/>
          <w:sz w:val="22"/>
          <w:szCs w:val="22"/>
          <w:rtl/>
        </w:rPr>
        <w:t>3</w:t>
      </w:r>
      <w:r w:rsidRPr="00F7718E">
        <w:rPr>
          <w:rFonts w:ascii="Arial" w:hAnsi="Arial" w:cs="Arial"/>
          <w:b w:val="0"/>
          <w:bCs w:val="0"/>
          <w:sz w:val="22"/>
          <w:szCs w:val="22"/>
          <w:rtl/>
        </w:rPr>
        <w:t>%)</w:t>
      </w:r>
      <w:r w:rsidR="00615298" w:rsidRPr="00F7718E">
        <w:rPr>
          <w:rFonts w:ascii="Arial" w:hAnsi="Arial" w:cs="Arial"/>
          <w:b w:val="0"/>
          <w:bCs w:val="0"/>
          <w:sz w:val="22"/>
          <w:szCs w:val="22"/>
          <w:rtl/>
        </w:rPr>
        <w:t>.  2</w:t>
      </w:r>
      <w:r w:rsidR="008162C9">
        <w:rPr>
          <w:rFonts w:ascii="Arial" w:hAnsi="Arial" w:cs="Arial" w:hint="cs"/>
          <w:b w:val="0"/>
          <w:bCs w:val="0"/>
          <w:sz w:val="22"/>
          <w:szCs w:val="22"/>
          <w:rtl/>
        </w:rPr>
        <w:t>6</w:t>
      </w:r>
      <w:r w:rsidRPr="00F7718E">
        <w:rPr>
          <w:rFonts w:ascii="Arial" w:hAnsi="Arial" w:cs="Arial"/>
          <w:b w:val="0"/>
          <w:bCs w:val="0"/>
          <w:sz w:val="22"/>
          <w:szCs w:val="22"/>
          <w:rtl/>
        </w:rPr>
        <w:t xml:space="preserve">% הנותרים </w:t>
      </w:r>
      <w:r w:rsidR="00D02F5A" w:rsidRPr="00F7718E">
        <w:rPr>
          <w:rFonts w:ascii="Arial" w:hAnsi="Arial" w:cs="Arial"/>
          <w:b w:val="0"/>
          <w:bCs w:val="0"/>
          <w:sz w:val="22"/>
          <w:szCs w:val="22"/>
          <w:rtl/>
        </w:rPr>
        <w:t xml:space="preserve">מסך ההוצאות </w:t>
      </w:r>
      <w:r w:rsidRPr="00F7718E">
        <w:rPr>
          <w:rFonts w:ascii="Arial" w:hAnsi="Arial" w:cs="Arial"/>
          <w:b w:val="0"/>
          <w:bCs w:val="0"/>
          <w:sz w:val="22"/>
          <w:szCs w:val="22"/>
          <w:rtl/>
        </w:rPr>
        <w:t xml:space="preserve">התחלקו בין יתר </w:t>
      </w:r>
      <w:r w:rsidR="00615298" w:rsidRPr="00F7718E">
        <w:rPr>
          <w:rFonts w:ascii="Arial" w:hAnsi="Arial" w:cs="Arial"/>
          <w:b w:val="0"/>
          <w:bCs w:val="0"/>
          <w:sz w:val="22"/>
          <w:szCs w:val="22"/>
          <w:rtl/>
        </w:rPr>
        <w:t>תשע</w:t>
      </w:r>
      <w:r w:rsidR="009F2421" w:rsidRPr="00F7718E">
        <w:rPr>
          <w:rFonts w:ascii="Arial" w:hAnsi="Arial" w:cs="Arial"/>
          <w:b w:val="0"/>
          <w:bCs w:val="0"/>
          <w:sz w:val="22"/>
          <w:szCs w:val="22"/>
          <w:rtl/>
        </w:rPr>
        <w:t>ת</w:t>
      </w:r>
      <w:r w:rsidRPr="00F7718E">
        <w:rPr>
          <w:rFonts w:ascii="Arial" w:hAnsi="Arial" w:cs="Arial"/>
          <w:b w:val="0"/>
          <w:bCs w:val="0"/>
          <w:sz w:val="22"/>
          <w:szCs w:val="22"/>
          <w:rtl/>
        </w:rPr>
        <w:t xml:space="preserve"> התחומים</w:t>
      </w:r>
      <w:r w:rsidR="00615298" w:rsidRPr="00F7718E">
        <w:rPr>
          <w:rFonts w:ascii="Arial" w:hAnsi="Arial" w:cs="Arial"/>
          <w:b w:val="0"/>
          <w:bCs w:val="0"/>
          <w:sz w:val="22"/>
          <w:szCs w:val="22"/>
          <w:rtl/>
        </w:rPr>
        <w:t>,</w:t>
      </w:r>
      <w:r w:rsidRPr="00F7718E">
        <w:rPr>
          <w:rFonts w:ascii="Arial" w:hAnsi="Arial" w:cs="Arial"/>
          <w:b w:val="0"/>
          <w:bCs w:val="0"/>
          <w:sz w:val="22"/>
          <w:szCs w:val="22"/>
          <w:rtl/>
        </w:rPr>
        <w:t xml:space="preserve"> החל </w:t>
      </w:r>
      <w:r w:rsidR="00615298" w:rsidRPr="00F7718E">
        <w:rPr>
          <w:rFonts w:ascii="Arial" w:hAnsi="Arial" w:cs="Arial"/>
          <w:b w:val="0"/>
          <w:bCs w:val="0"/>
          <w:sz w:val="22"/>
          <w:szCs w:val="22"/>
          <w:rtl/>
        </w:rPr>
        <w:t>ב</w:t>
      </w:r>
      <w:r w:rsidR="00AD5A21" w:rsidRPr="00F7718E">
        <w:rPr>
          <w:rFonts w:ascii="Arial" w:hAnsi="Arial" w:cs="Arial" w:hint="cs"/>
          <w:b w:val="0"/>
          <w:bCs w:val="0"/>
          <w:sz w:val="22"/>
          <w:szCs w:val="22"/>
          <w:rtl/>
        </w:rPr>
        <w:t>פילנתרופיה והתנדבות</w:t>
      </w:r>
      <w:r w:rsidR="00615298" w:rsidRPr="00F7718E">
        <w:rPr>
          <w:rFonts w:ascii="Arial" w:hAnsi="Arial" w:cs="Arial"/>
          <w:b w:val="0"/>
          <w:bCs w:val="0"/>
          <w:sz w:val="22"/>
          <w:szCs w:val="22"/>
          <w:rtl/>
        </w:rPr>
        <w:t xml:space="preserve"> (</w:t>
      </w:r>
      <w:r w:rsidR="00AD5A21" w:rsidRPr="00F7718E">
        <w:rPr>
          <w:rFonts w:ascii="Arial" w:hAnsi="Arial" w:cs="Arial" w:hint="cs"/>
          <w:b w:val="0"/>
          <w:bCs w:val="0"/>
          <w:sz w:val="22"/>
          <w:szCs w:val="22"/>
          <w:rtl/>
        </w:rPr>
        <w:t>12</w:t>
      </w:r>
      <w:r w:rsidR="00615298" w:rsidRPr="00F7718E">
        <w:rPr>
          <w:rFonts w:ascii="Arial" w:hAnsi="Arial" w:cs="Arial"/>
          <w:b w:val="0"/>
          <w:bCs w:val="0"/>
          <w:sz w:val="22"/>
          <w:szCs w:val="22"/>
          <w:rtl/>
        </w:rPr>
        <w:t xml:space="preserve">%), </w:t>
      </w:r>
      <w:r w:rsidRPr="00F7718E">
        <w:rPr>
          <w:rFonts w:ascii="Arial" w:hAnsi="Arial" w:cs="Arial"/>
          <w:b w:val="0"/>
          <w:bCs w:val="0"/>
          <w:sz w:val="22"/>
          <w:szCs w:val="22"/>
          <w:rtl/>
        </w:rPr>
        <w:t>וכלה בארגונים בינלאומיים (0.1%).</w:t>
      </w:r>
    </w:p>
    <w:p w:rsidR="00C21FA7" w:rsidRPr="00F7718E" w:rsidRDefault="00C21FA7" w:rsidP="002742BA">
      <w:pPr>
        <w:spacing w:line="360" w:lineRule="auto"/>
        <w:rPr>
          <w:rFonts w:ascii="Arial" w:hAnsi="Arial" w:cs="Arial" w:hint="cs"/>
          <w:b w:val="0"/>
          <w:bCs w:val="0"/>
          <w:sz w:val="22"/>
          <w:szCs w:val="22"/>
          <w:rtl/>
        </w:rPr>
      </w:pPr>
      <w:r w:rsidRPr="00F7718E">
        <w:rPr>
          <w:rFonts w:ascii="Arial" w:hAnsi="Arial" w:cs="Arial"/>
          <w:b w:val="0"/>
          <w:bCs w:val="0"/>
          <w:sz w:val="22"/>
          <w:szCs w:val="22"/>
          <w:rtl/>
        </w:rPr>
        <w:t>המרכיבים המרכזיים של הוצאות המלכ"רים בשנת 200</w:t>
      </w:r>
      <w:r w:rsidR="00AD5A21" w:rsidRPr="00F7718E">
        <w:rPr>
          <w:rFonts w:ascii="Arial" w:hAnsi="Arial" w:cs="Arial" w:hint="cs"/>
          <w:b w:val="0"/>
          <w:bCs w:val="0"/>
          <w:sz w:val="22"/>
          <w:szCs w:val="22"/>
          <w:rtl/>
        </w:rPr>
        <w:t>9</w:t>
      </w:r>
      <w:r w:rsidRPr="00F7718E">
        <w:rPr>
          <w:rFonts w:ascii="Arial" w:hAnsi="Arial" w:cs="Arial"/>
          <w:b w:val="0"/>
          <w:bCs w:val="0"/>
          <w:sz w:val="22"/>
          <w:szCs w:val="22"/>
          <w:rtl/>
        </w:rPr>
        <w:t xml:space="preserve"> הם: קניות שוטפות (4</w:t>
      </w:r>
      <w:r w:rsidR="00AD5A21" w:rsidRPr="00F7718E">
        <w:rPr>
          <w:rFonts w:ascii="Arial" w:hAnsi="Arial" w:cs="Arial" w:hint="cs"/>
          <w:b w:val="0"/>
          <w:bCs w:val="0"/>
          <w:sz w:val="22"/>
          <w:szCs w:val="22"/>
          <w:rtl/>
        </w:rPr>
        <w:t>8</w:t>
      </w:r>
      <w:r w:rsidRPr="00F7718E">
        <w:rPr>
          <w:rFonts w:ascii="Arial" w:hAnsi="Arial" w:cs="Arial"/>
          <w:b w:val="0"/>
          <w:bCs w:val="0"/>
          <w:sz w:val="22"/>
          <w:szCs w:val="22"/>
          <w:rtl/>
        </w:rPr>
        <w:t>% מן ההוצאות) ועלות העבודה (</w:t>
      </w:r>
      <w:r w:rsidR="00AD5A21" w:rsidRPr="00F7718E">
        <w:rPr>
          <w:rFonts w:ascii="Arial" w:hAnsi="Arial" w:cs="Arial" w:hint="cs"/>
          <w:b w:val="0"/>
          <w:bCs w:val="0"/>
          <w:sz w:val="22"/>
          <w:szCs w:val="22"/>
          <w:rtl/>
        </w:rPr>
        <w:t>38</w:t>
      </w:r>
      <w:r w:rsidRPr="00F7718E">
        <w:rPr>
          <w:rFonts w:ascii="Arial" w:hAnsi="Arial" w:cs="Arial"/>
          <w:b w:val="0"/>
          <w:bCs w:val="0"/>
          <w:sz w:val="22"/>
          <w:szCs w:val="22"/>
          <w:rtl/>
        </w:rPr>
        <w:t>%). יתר ההוצאות מתחלקות בין העברות, בלאי והוצאות מימון. חלוקה ז</w:t>
      </w:r>
      <w:r w:rsidR="009F2421" w:rsidRPr="00F7718E">
        <w:rPr>
          <w:rFonts w:ascii="Arial" w:hAnsi="Arial" w:cs="Arial"/>
          <w:b w:val="0"/>
          <w:bCs w:val="0"/>
          <w:sz w:val="22"/>
          <w:szCs w:val="22"/>
          <w:rtl/>
        </w:rPr>
        <w:t>ו</w:t>
      </w:r>
      <w:r w:rsidRPr="00F7718E">
        <w:rPr>
          <w:rFonts w:ascii="Arial" w:hAnsi="Arial" w:cs="Arial"/>
          <w:b w:val="0"/>
          <w:bCs w:val="0"/>
          <w:sz w:val="22"/>
          <w:szCs w:val="22"/>
          <w:rtl/>
        </w:rPr>
        <w:t xml:space="preserve"> נותרה כמעט ללא שינוי בשנים </w:t>
      </w:r>
      <w:r w:rsidR="00F7718E" w:rsidRPr="00F7718E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2010 </w:t>
      </w:r>
      <w:r w:rsidR="004E768B">
        <w:rPr>
          <w:rFonts w:ascii="Arial" w:hAnsi="Arial" w:cs="Arial"/>
          <w:b w:val="0"/>
          <w:bCs w:val="0"/>
          <w:sz w:val="22"/>
          <w:szCs w:val="22"/>
          <w:rtl/>
        </w:rPr>
        <w:t xml:space="preserve">- </w:t>
      </w:r>
      <w:r w:rsidR="00F7718E" w:rsidRPr="00F7718E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2011</w:t>
      </w:r>
      <w:r w:rsidR="002742BA">
        <w:rPr>
          <w:rFonts w:ascii="Arial" w:hAnsi="Arial" w:cs="Arial" w:hint="cs"/>
          <w:b w:val="0"/>
          <w:bCs w:val="0"/>
          <w:sz w:val="22"/>
          <w:szCs w:val="22"/>
          <w:rtl/>
        </w:rPr>
        <w:t>.</w:t>
      </w:r>
    </w:p>
    <w:p w:rsidR="00C21FA7" w:rsidRDefault="00C21FA7" w:rsidP="008162C9">
      <w:pPr>
        <w:spacing w:line="360" w:lineRule="auto"/>
        <w:rPr>
          <w:rFonts w:ascii="Arial" w:hAnsi="Arial" w:cs="Arial" w:hint="cs"/>
          <w:b w:val="0"/>
          <w:bCs w:val="0"/>
          <w:sz w:val="22"/>
          <w:szCs w:val="22"/>
          <w:rtl/>
        </w:rPr>
      </w:pPr>
      <w:r w:rsidRPr="00F7718E">
        <w:rPr>
          <w:rFonts w:ascii="Arial" w:hAnsi="Arial" w:cs="Arial"/>
          <w:b w:val="0"/>
          <w:bCs w:val="0"/>
          <w:sz w:val="22"/>
          <w:szCs w:val="22"/>
          <w:rtl/>
        </w:rPr>
        <w:t>בשנת 200</w:t>
      </w:r>
      <w:r w:rsidR="00F7718E" w:rsidRPr="00F7718E">
        <w:rPr>
          <w:rFonts w:ascii="Arial" w:hAnsi="Arial" w:cs="Arial" w:hint="cs"/>
          <w:b w:val="0"/>
          <w:bCs w:val="0"/>
          <w:sz w:val="22"/>
          <w:szCs w:val="22"/>
          <w:rtl/>
        </w:rPr>
        <w:t>9</w:t>
      </w:r>
      <w:r w:rsidRPr="00F7718E">
        <w:rPr>
          <w:rFonts w:ascii="Arial" w:hAnsi="Arial" w:cs="Arial"/>
          <w:b w:val="0"/>
          <w:bCs w:val="0"/>
          <w:sz w:val="22"/>
          <w:szCs w:val="22"/>
          <w:rtl/>
        </w:rPr>
        <w:t>, תחומי הפעילות השונים נבדלו בדפוסי ההוצאות שלהם: כך מרכיב הקניות השוטפות הוא הגבוה</w:t>
      </w:r>
      <w:r w:rsidR="00F7718E" w:rsidRPr="00F7718E">
        <w:rPr>
          <w:rFonts w:ascii="Arial" w:hAnsi="Arial" w:cs="Arial"/>
          <w:b w:val="0"/>
          <w:bCs w:val="0"/>
          <w:sz w:val="22"/>
          <w:szCs w:val="22"/>
          <w:rtl/>
        </w:rPr>
        <w:t xml:space="preserve"> ביותר בתחומים שיכון ופיתוח </w:t>
      </w:r>
      <w:r w:rsidR="00F7718E" w:rsidRPr="00F7718E">
        <w:rPr>
          <w:rFonts w:ascii="Arial" w:hAnsi="Arial" w:cs="Arial" w:hint="cs"/>
          <w:b w:val="0"/>
          <w:bCs w:val="0"/>
          <w:sz w:val="22"/>
          <w:szCs w:val="22"/>
          <w:rtl/>
        </w:rPr>
        <w:t>(79</w:t>
      </w:r>
      <w:r w:rsidRPr="00F7718E">
        <w:rPr>
          <w:rFonts w:ascii="Arial" w:hAnsi="Arial" w:cs="Arial"/>
          <w:b w:val="0"/>
          <w:bCs w:val="0"/>
          <w:sz w:val="22"/>
          <w:szCs w:val="22"/>
          <w:rtl/>
        </w:rPr>
        <w:t xml:space="preserve">% מן </w:t>
      </w:r>
      <w:r w:rsidR="00456874" w:rsidRPr="00F7718E">
        <w:rPr>
          <w:rFonts w:ascii="Arial" w:hAnsi="Arial" w:cs="Arial"/>
          <w:b w:val="0"/>
          <w:bCs w:val="0"/>
          <w:sz w:val="22"/>
          <w:szCs w:val="22"/>
          <w:rtl/>
        </w:rPr>
        <w:t xml:space="preserve">ההוצאות), </w:t>
      </w:r>
      <w:r w:rsidR="00F7718E" w:rsidRPr="00F7718E">
        <w:rPr>
          <w:rFonts w:ascii="Arial" w:hAnsi="Arial" w:cs="Arial" w:hint="cs"/>
          <w:b w:val="0"/>
          <w:bCs w:val="0"/>
          <w:sz w:val="22"/>
          <w:szCs w:val="22"/>
          <w:rtl/>
        </w:rPr>
        <w:t>ארגונים בינלאומיים (70%</w:t>
      </w:r>
      <w:r w:rsidR="00197EE2">
        <w:rPr>
          <w:rFonts w:ascii="Arial" w:hAnsi="Arial" w:cs="Arial" w:hint="cs"/>
          <w:b w:val="0"/>
          <w:bCs w:val="0"/>
          <w:sz w:val="22"/>
          <w:szCs w:val="22"/>
          <w:rtl/>
        </w:rPr>
        <w:t>)</w:t>
      </w:r>
      <w:r w:rsidR="00F7718E" w:rsidRPr="00F7718E">
        <w:rPr>
          <w:rFonts w:ascii="Arial" w:hAnsi="Arial" w:cs="Arial" w:hint="cs"/>
          <w:b w:val="0"/>
          <w:bCs w:val="0"/>
          <w:sz w:val="22"/>
          <w:szCs w:val="22"/>
          <w:rtl/>
        </w:rPr>
        <w:t>, ובריאות ו</w:t>
      </w:r>
      <w:r w:rsidR="00456874" w:rsidRPr="00F7718E">
        <w:rPr>
          <w:rFonts w:ascii="Arial" w:hAnsi="Arial" w:cs="Arial"/>
          <w:b w:val="0"/>
          <w:bCs w:val="0"/>
          <w:sz w:val="22"/>
          <w:szCs w:val="22"/>
          <w:rtl/>
        </w:rPr>
        <w:t>איגודים מקצועיים (6</w:t>
      </w:r>
      <w:r w:rsidR="00197EE2">
        <w:rPr>
          <w:rFonts w:ascii="Arial" w:hAnsi="Arial" w:cs="Arial" w:hint="cs"/>
          <w:b w:val="0"/>
          <w:bCs w:val="0"/>
          <w:sz w:val="22"/>
          <w:szCs w:val="22"/>
          <w:rtl/>
        </w:rPr>
        <w:t>8</w:t>
      </w:r>
      <w:r w:rsidR="00456874" w:rsidRPr="00F7718E">
        <w:rPr>
          <w:rFonts w:ascii="Arial" w:hAnsi="Arial" w:cs="Arial"/>
          <w:b w:val="0"/>
          <w:bCs w:val="0"/>
          <w:sz w:val="22"/>
          <w:szCs w:val="22"/>
          <w:rtl/>
        </w:rPr>
        <w:t>%</w:t>
      </w:r>
      <w:r w:rsidRPr="00F7718E">
        <w:rPr>
          <w:rFonts w:ascii="Arial" w:hAnsi="Arial" w:cs="Arial"/>
          <w:b w:val="0"/>
          <w:bCs w:val="0"/>
          <w:sz w:val="22"/>
          <w:szCs w:val="22"/>
          <w:rtl/>
        </w:rPr>
        <w:t>)</w:t>
      </w:r>
      <w:r w:rsidR="00F7718E" w:rsidRPr="00F7718E">
        <w:rPr>
          <w:rFonts w:ascii="Arial" w:hAnsi="Arial" w:cs="Arial" w:hint="cs"/>
          <w:b w:val="0"/>
          <w:bCs w:val="0"/>
          <w:sz w:val="22"/>
          <w:szCs w:val="22"/>
          <w:rtl/>
        </w:rPr>
        <w:t>.</w:t>
      </w:r>
      <w:r w:rsidRPr="00F7718E">
        <w:rPr>
          <w:rFonts w:ascii="Arial" w:hAnsi="Arial" w:cs="Arial"/>
          <w:b w:val="0"/>
          <w:bCs w:val="0"/>
          <w:sz w:val="22"/>
          <w:szCs w:val="22"/>
          <w:rtl/>
        </w:rPr>
        <w:t xml:space="preserve"> והנמוך ביותר בתחומים חינוך ומחקר (</w:t>
      </w:r>
      <w:r w:rsidR="00F7718E" w:rsidRPr="00F7718E">
        <w:rPr>
          <w:rFonts w:ascii="Arial" w:hAnsi="Arial" w:cs="Arial" w:hint="cs"/>
          <w:b w:val="0"/>
          <w:bCs w:val="0"/>
          <w:sz w:val="22"/>
          <w:szCs w:val="22"/>
          <w:rtl/>
        </w:rPr>
        <w:t>25%</w:t>
      </w:r>
      <w:r w:rsidRPr="00F7718E">
        <w:rPr>
          <w:rFonts w:ascii="Arial" w:hAnsi="Arial" w:cs="Arial"/>
          <w:b w:val="0"/>
          <w:bCs w:val="0"/>
          <w:sz w:val="22"/>
          <w:szCs w:val="22"/>
          <w:rtl/>
        </w:rPr>
        <w:t>) ופילנתרופיה והתנדבות (</w:t>
      </w:r>
      <w:r w:rsidR="00F7718E" w:rsidRPr="00F7718E">
        <w:rPr>
          <w:rFonts w:ascii="Arial" w:hAnsi="Arial" w:cs="Arial" w:hint="cs"/>
          <w:b w:val="0"/>
          <w:bCs w:val="0"/>
          <w:sz w:val="22"/>
          <w:szCs w:val="22"/>
          <w:rtl/>
        </w:rPr>
        <w:t>18%</w:t>
      </w:r>
      <w:r w:rsidR="00456874" w:rsidRPr="00F7718E">
        <w:rPr>
          <w:rFonts w:ascii="Arial" w:hAnsi="Arial" w:cs="Arial"/>
          <w:b w:val="0"/>
          <w:bCs w:val="0"/>
          <w:sz w:val="22"/>
          <w:szCs w:val="22"/>
          <w:rtl/>
        </w:rPr>
        <w:t xml:space="preserve"> מן ההוצאות</w:t>
      </w:r>
      <w:r w:rsidRPr="00F7718E">
        <w:rPr>
          <w:rFonts w:ascii="Arial" w:hAnsi="Arial" w:cs="Arial"/>
          <w:b w:val="0"/>
          <w:bCs w:val="0"/>
          <w:sz w:val="22"/>
          <w:szCs w:val="22"/>
          <w:rtl/>
        </w:rPr>
        <w:t>). לעומת זאת, מרכיב עלות העבודה הוא ה</w:t>
      </w:r>
      <w:r w:rsidR="00F7718E" w:rsidRPr="00F7718E">
        <w:rPr>
          <w:rFonts w:ascii="Arial" w:hAnsi="Arial" w:cs="Arial"/>
          <w:b w:val="0"/>
          <w:bCs w:val="0"/>
          <w:sz w:val="22"/>
          <w:szCs w:val="22"/>
          <w:rtl/>
        </w:rPr>
        <w:t xml:space="preserve">גבוה ביותר בתחומים חינוך ומחקר </w:t>
      </w:r>
      <w:r w:rsidR="00F7718E" w:rsidRPr="00F7718E">
        <w:rPr>
          <w:rFonts w:ascii="Arial" w:hAnsi="Arial" w:cs="Arial" w:hint="cs"/>
          <w:b w:val="0"/>
          <w:bCs w:val="0"/>
          <w:sz w:val="22"/>
          <w:szCs w:val="22"/>
          <w:rtl/>
        </w:rPr>
        <w:t>(6</w:t>
      </w:r>
      <w:r w:rsidR="008162C9">
        <w:rPr>
          <w:rFonts w:ascii="Arial" w:hAnsi="Arial" w:cs="Arial" w:hint="cs"/>
          <w:b w:val="0"/>
          <w:bCs w:val="0"/>
          <w:sz w:val="22"/>
          <w:szCs w:val="22"/>
          <w:rtl/>
        </w:rPr>
        <w:t>6</w:t>
      </w:r>
      <w:r w:rsidR="00F7718E" w:rsidRPr="00F7718E">
        <w:rPr>
          <w:rFonts w:ascii="Arial" w:hAnsi="Arial" w:cs="Arial" w:hint="cs"/>
          <w:b w:val="0"/>
          <w:bCs w:val="0"/>
          <w:sz w:val="22"/>
          <w:szCs w:val="22"/>
          <w:rtl/>
        </w:rPr>
        <w:t>%</w:t>
      </w:r>
      <w:r w:rsidRPr="00F7718E">
        <w:rPr>
          <w:rFonts w:ascii="Arial" w:hAnsi="Arial" w:cs="Arial"/>
          <w:b w:val="0"/>
          <w:bCs w:val="0"/>
          <w:sz w:val="22"/>
          <w:szCs w:val="22"/>
          <w:rtl/>
        </w:rPr>
        <w:t xml:space="preserve"> מן ההוצאות) ורווחה (</w:t>
      </w:r>
      <w:r w:rsidR="00F7718E" w:rsidRPr="00F7718E">
        <w:rPr>
          <w:rFonts w:ascii="Arial" w:hAnsi="Arial" w:cs="Arial"/>
          <w:b w:val="0"/>
          <w:bCs w:val="0"/>
          <w:sz w:val="22"/>
          <w:szCs w:val="22"/>
        </w:rPr>
        <w:t>49%</w:t>
      </w:r>
      <w:r w:rsidRPr="00F7718E">
        <w:rPr>
          <w:rFonts w:ascii="Arial" w:hAnsi="Arial" w:cs="Arial"/>
          <w:b w:val="0"/>
          <w:bCs w:val="0"/>
          <w:sz w:val="22"/>
          <w:szCs w:val="22"/>
          <w:rtl/>
        </w:rPr>
        <w:t xml:space="preserve">). ביתר התחומים מרכיב עלות העבודה נע בין </w:t>
      </w:r>
      <w:r w:rsidR="00F7718E" w:rsidRPr="00F7718E">
        <w:rPr>
          <w:rFonts w:ascii="Arial" w:hAnsi="Arial" w:cs="Arial" w:hint="cs"/>
          <w:b w:val="0"/>
          <w:bCs w:val="0"/>
          <w:sz w:val="22"/>
          <w:szCs w:val="22"/>
          <w:rtl/>
        </w:rPr>
        <w:t>20</w:t>
      </w:r>
      <w:r w:rsidRPr="00F7718E">
        <w:rPr>
          <w:rFonts w:ascii="Arial" w:hAnsi="Arial" w:cs="Arial"/>
          <w:b w:val="0"/>
          <w:bCs w:val="0"/>
          <w:sz w:val="22"/>
          <w:szCs w:val="22"/>
          <w:rtl/>
        </w:rPr>
        <w:t>% - 4</w:t>
      </w:r>
      <w:r w:rsidR="00F7718E" w:rsidRPr="00F7718E">
        <w:rPr>
          <w:rFonts w:ascii="Arial" w:hAnsi="Arial" w:cs="Arial" w:hint="cs"/>
          <w:b w:val="0"/>
          <w:bCs w:val="0"/>
          <w:sz w:val="22"/>
          <w:szCs w:val="22"/>
          <w:rtl/>
        </w:rPr>
        <w:t>2</w:t>
      </w:r>
      <w:r w:rsidRPr="00F7718E">
        <w:rPr>
          <w:rFonts w:ascii="Arial" w:hAnsi="Arial" w:cs="Arial"/>
          <w:b w:val="0"/>
          <w:bCs w:val="0"/>
          <w:sz w:val="22"/>
          <w:szCs w:val="22"/>
          <w:rtl/>
        </w:rPr>
        <w:t xml:space="preserve">%, להוציא את תחום הפילנתרופיה וההתנדבות שבו מרכיב עלות העבודה נמוך במיוחד ועומד על </w:t>
      </w:r>
      <w:r w:rsidR="00F7718E" w:rsidRPr="00F7718E">
        <w:rPr>
          <w:rFonts w:ascii="Arial" w:hAnsi="Arial" w:cs="Arial" w:hint="cs"/>
          <w:b w:val="0"/>
          <w:bCs w:val="0"/>
          <w:sz w:val="22"/>
          <w:szCs w:val="22"/>
          <w:rtl/>
        </w:rPr>
        <w:t>5</w:t>
      </w:r>
      <w:r w:rsidRPr="00F7718E">
        <w:rPr>
          <w:rFonts w:ascii="Arial" w:hAnsi="Arial" w:cs="Arial"/>
          <w:b w:val="0"/>
          <w:bCs w:val="0"/>
          <w:sz w:val="22"/>
          <w:szCs w:val="22"/>
          <w:rtl/>
        </w:rPr>
        <w:t xml:space="preserve">% מן ההוצאות. תחום </w:t>
      </w:r>
      <w:r w:rsidR="003B04F6">
        <w:rPr>
          <w:rFonts w:ascii="Arial" w:hAnsi="Arial" w:cs="Arial" w:hint="cs"/>
          <w:b w:val="0"/>
          <w:bCs w:val="0"/>
          <w:sz w:val="22"/>
          <w:szCs w:val="22"/>
          <w:rtl/>
        </w:rPr>
        <w:t>ה</w:t>
      </w:r>
      <w:r w:rsidRPr="00F7718E">
        <w:rPr>
          <w:rFonts w:ascii="Arial" w:hAnsi="Arial" w:cs="Arial"/>
          <w:b w:val="0"/>
          <w:bCs w:val="0"/>
          <w:sz w:val="22"/>
          <w:szCs w:val="22"/>
          <w:rtl/>
        </w:rPr>
        <w:t>פילנתרופיה ייחודי במבנה ההוצאות שלו, כיוון שבו מרכיב עלות העבודה נמוך ומרכיב ההעברות גבוה במיוחד ועומד על 7</w:t>
      </w:r>
      <w:r w:rsidR="00F7718E" w:rsidRPr="00F7718E">
        <w:rPr>
          <w:rFonts w:ascii="Arial" w:hAnsi="Arial" w:cs="Arial" w:hint="cs"/>
          <w:b w:val="0"/>
          <w:bCs w:val="0"/>
          <w:sz w:val="22"/>
          <w:szCs w:val="22"/>
          <w:rtl/>
        </w:rPr>
        <w:t>4</w:t>
      </w:r>
      <w:r w:rsidRPr="00F7718E">
        <w:rPr>
          <w:rFonts w:ascii="Arial" w:hAnsi="Arial" w:cs="Arial"/>
          <w:b w:val="0"/>
          <w:bCs w:val="0"/>
          <w:sz w:val="22"/>
          <w:szCs w:val="22"/>
          <w:rtl/>
        </w:rPr>
        <w:t>% מן ההוצאות</w:t>
      </w:r>
      <w:r w:rsidR="003B04F6">
        <w:rPr>
          <w:rFonts w:ascii="Arial" w:hAnsi="Arial" w:cs="Arial" w:hint="cs"/>
          <w:b w:val="0"/>
          <w:bCs w:val="0"/>
          <w:sz w:val="22"/>
          <w:szCs w:val="22"/>
          <w:rtl/>
        </w:rPr>
        <w:t>,</w:t>
      </w:r>
      <w:r w:rsidRPr="00F7718E">
        <w:rPr>
          <w:rFonts w:ascii="Arial" w:hAnsi="Arial" w:cs="Arial"/>
          <w:b w:val="0"/>
          <w:bCs w:val="0"/>
          <w:sz w:val="22"/>
          <w:szCs w:val="22"/>
          <w:rtl/>
        </w:rPr>
        <w:t xml:space="preserve"> לעומת פחות מ </w:t>
      </w:r>
      <w:r w:rsidR="004E768B">
        <w:rPr>
          <w:rFonts w:ascii="Arial" w:hAnsi="Arial" w:cs="Arial"/>
          <w:b w:val="0"/>
          <w:bCs w:val="0"/>
          <w:sz w:val="22"/>
          <w:szCs w:val="22"/>
          <w:rtl/>
        </w:rPr>
        <w:t xml:space="preserve">- </w:t>
      </w:r>
      <w:r w:rsidRPr="00F7718E">
        <w:rPr>
          <w:rFonts w:ascii="Arial" w:hAnsi="Arial" w:cs="Arial"/>
          <w:b w:val="0"/>
          <w:bCs w:val="0"/>
          <w:sz w:val="22"/>
          <w:szCs w:val="22"/>
          <w:rtl/>
        </w:rPr>
        <w:t xml:space="preserve"> </w:t>
      </w:r>
      <w:r w:rsidR="00F7718E" w:rsidRPr="00F7718E">
        <w:rPr>
          <w:rFonts w:ascii="Arial" w:hAnsi="Arial" w:cs="Arial" w:hint="cs"/>
          <w:b w:val="0"/>
          <w:bCs w:val="0"/>
          <w:sz w:val="22"/>
          <w:szCs w:val="22"/>
          <w:rtl/>
        </w:rPr>
        <w:t>22</w:t>
      </w:r>
      <w:r w:rsidRPr="00F7718E">
        <w:rPr>
          <w:rFonts w:ascii="Arial" w:hAnsi="Arial" w:cs="Arial"/>
          <w:b w:val="0"/>
          <w:bCs w:val="0"/>
          <w:sz w:val="22"/>
          <w:szCs w:val="22"/>
          <w:rtl/>
        </w:rPr>
        <w:t xml:space="preserve">% מן ההוצאות בכל יתר התחומים. </w:t>
      </w:r>
    </w:p>
    <w:p w:rsidR="00417088" w:rsidRPr="00417088" w:rsidRDefault="00417088">
      <w:pPr>
        <w:rPr>
          <w:sz w:val="16"/>
          <w:szCs w:val="16"/>
        </w:rPr>
      </w:pPr>
      <w:r>
        <w:br w:type="page"/>
      </w:r>
    </w:p>
    <w:tbl>
      <w:tblPr>
        <w:bidiVisual/>
        <w:tblW w:w="16311" w:type="dxa"/>
        <w:tblInd w:w="-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27"/>
      </w:tblGrid>
      <w:tr w:rsidR="00C60CCD" w:rsidRPr="00F7718E" w:rsidTr="00417088">
        <w:trPr>
          <w:trHeight w:val="345"/>
        </w:trPr>
        <w:tc>
          <w:tcPr>
            <w:tcW w:w="16311" w:type="dxa"/>
            <w:noWrap/>
            <w:vAlign w:val="bottom"/>
          </w:tcPr>
          <w:p w:rsidR="00C60CCD" w:rsidRPr="00F7718E" w:rsidRDefault="00417088" w:rsidP="00A80049">
            <w:pPr>
              <w:rPr>
                <w:rFonts w:ascii="Arial" w:hAnsi="Arial" w:cs="Arial" w:hint="cs"/>
                <w:szCs w:val="24"/>
                <w:rtl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  <w:br w:type="page"/>
            </w:r>
            <w:r w:rsidR="008162C9">
              <w:rPr>
                <w:rFonts w:ascii="Arial" w:hAnsi="Arial" w:cs="Arial"/>
                <w:szCs w:val="24"/>
                <w:rtl/>
              </w:rPr>
              <w:t xml:space="preserve">לוח </w:t>
            </w:r>
            <w:r w:rsidR="00A80049">
              <w:rPr>
                <w:rFonts w:ascii="Arial" w:hAnsi="Arial" w:cs="Arial" w:hint="cs"/>
                <w:szCs w:val="24"/>
                <w:rtl/>
              </w:rPr>
              <w:t>4.</w:t>
            </w:r>
            <w:r w:rsidR="00C60CCD" w:rsidRPr="00F7718E">
              <w:rPr>
                <w:rFonts w:ascii="Arial" w:hAnsi="Arial" w:cs="Arial"/>
                <w:szCs w:val="24"/>
                <w:rtl/>
              </w:rPr>
              <w:t xml:space="preserve"> הוצאות מלכ"רים לפי סוג ותחום פעילות, לשנים  </w:t>
            </w:r>
            <w:r w:rsidR="00AD5A21" w:rsidRPr="00F7718E">
              <w:rPr>
                <w:rFonts w:ascii="Arial" w:hAnsi="Arial" w:cs="Arial" w:hint="cs"/>
                <w:szCs w:val="24"/>
                <w:rtl/>
              </w:rPr>
              <w:t>2009 - 2011</w:t>
            </w:r>
          </w:p>
          <w:tbl>
            <w:tblPr>
              <w:bidiVisual/>
              <w:tblW w:w="10109" w:type="dxa"/>
              <w:tblLook w:val="0000" w:firstRow="0" w:lastRow="0" w:firstColumn="0" w:lastColumn="0" w:noHBand="0" w:noVBand="0"/>
            </w:tblPr>
            <w:tblGrid>
              <w:gridCol w:w="2656"/>
              <w:gridCol w:w="1008"/>
              <w:gridCol w:w="1320"/>
              <w:gridCol w:w="1015"/>
              <w:gridCol w:w="1055"/>
              <w:gridCol w:w="1093"/>
              <w:gridCol w:w="956"/>
              <w:gridCol w:w="1006"/>
            </w:tblGrid>
            <w:tr w:rsidR="00AD5A21" w:rsidRPr="00F7718E">
              <w:trPr>
                <w:trHeight w:val="315"/>
              </w:trPr>
              <w:tc>
                <w:tcPr>
                  <w:tcW w:w="26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D5A21" w:rsidRPr="00F7718E" w:rsidRDefault="00AD5A21" w:rsidP="00AD5A21">
                  <w:pPr>
                    <w:bidi w:val="0"/>
                    <w:jc w:val="right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lang w:eastAsia="en-US"/>
                    </w:rPr>
                  </w:pPr>
                  <w:r w:rsidRPr="00F7718E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5A21" w:rsidRPr="00F7718E" w:rsidRDefault="00AD5A21" w:rsidP="00AD5A21">
                  <w:pPr>
                    <w:bidi w:val="0"/>
                    <w:jc w:val="right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lang w:eastAsia="en-US"/>
                    </w:rPr>
                  </w:pPr>
                  <w:r w:rsidRPr="00F7718E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3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5A21" w:rsidRPr="00F7718E" w:rsidRDefault="00AD5A21" w:rsidP="00AD5A2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F7718E">
                    <w:rPr>
                      <w:rFonts w:ascii="Arial" w:hAnsi="Arial" w:cs="Arial"/>
                      <w:sz w:val="22"/>
                      <w:szCs w:val="22"/>
                      <w:rtl/>
                      <w:lang w:eastAsia="en-US"/>
                    </w:rPr>
                    <w:t xml:space="preserve"> סך הכל </w:t>
                  </w:r>
                </w:p>
              </w:tc>
              <w:tc>
                <w:tcPr>
                  <w:tcW w:w="10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5A21" w:rsidRPr="00F7718E" w:rsidRDefault="00AD5A21" w:rsidP="00AD5A2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F7718E">
                    <w:rPr>
                      <w:rFonts w:ascii="Arial" w:hAnsi="Arial" w:cs="Arial"/>
                      <w:sz w:val="22"/>
                      <w:szCs w:val="22"/>
                      <w:rtl/>
                      <w:lang w:eastAsia="en-US"/>
                    </w:rPr>
                    <w:t>עלות העבודה</w:t>
                  </w:r>
                </w:p>
              </w:tc>
              <w:tc>
                <w:tcPr>
                  <w:tcW w:w="10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5A21" w:rsidRPr="00F7718E" w:rsidRDefault="00AD5A21" w:rsidP="00AD5A2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F7718E">
                    <w:rPr>
                      <w:rFonts w:ascii="Arial" w:hAnsi="Arial" w:cs="Arial"/>
                      <w:sz w:val="22"/>
                      <w:szCs w:val="22"/>
                      <w:rtl/>
                      <w:lang w:eastAsia="en-US"/>
                    </w:rPr>
                    <w:t>קניות שוטפות</w:t>
                  </w:r>
                </w:p>
              </w:tc>
              <w:tc>
                <w:tcPr>
                  <w:tcW w:w="10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</w:tcPr>
                <w:p w:rsidR="00AD5A21" w:rsidRPr="00F7718E" w:rsidRDefault="00AD5A21" w:rsidP="00AD5A2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F7718E">
                    <w:rPr>
                      <w:rFonts w:ascii="Arial" w:hAnsi="Arial" w:cs="Arial"/>
                      <w:sz w:val="22"/>
                      <w:szCs w:val="22"/>
                      <w:rtl/>
                      <w:lang w:eastAsia="en-US"/>
                    </w:rPr>
                    <w:t>בלאי</w:t>
                  </w:r>
                </w:p>
              </w:tc>
              <w:tc>
                <w:tcPr>
                  <w:tcW w:w="9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</w:tcPr>
                <w:p w:rsidR="00AD5A21" w:rsidRPr="00F7718E" w:rsidRDefault="00AD5A21" w:rsidP="00AD5A2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F7718E">
                    <w:rPr>
                      <w:rFonts w:ascii="Arial" w:hAnsi="Arial" w:cs="Arial"/>
                      <w:sz w:val="22"/>
                      <w:szCs w:val="22"/>
                      <w:rtl/>
                      <w:lang w:eastAsia="en-US"/>
                    </w:rPr>
                    <w:t xml:space="preserve">הוצאות מימון 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5A21" w:rsidRPr="00F7718E" w:rsidRDefault="00AD5A21" w:rsidP="00AD5A21">
                  <w:pPr>
                    <w:jc w:val="center"/>
                    <w:rPr>
                      <w:rFonts w:ascii="Arial" w:hAnsi="Arial" w:cs="Arial" w:hint="cs"/>
                      <w:sz w:val="22"/>
                      <w:szCs w:val="22"/>
                      <w:rtl/>
                      <w:lang w:eastAsia="en-US"/>
                    </w:rPr>
                  </w:pPr>
                  <w:r w:rsidRPr="00F7718E">
                    <w:rPr>
                      <w:rFonts w:ascii="Arial" w:hAnsi="Arial" w:cs="Arial"/>
                      <w:sz w:val="22"/>
                      <w:szCs w:val="22"/>
                      <w:rtl/>
                      <w:lang w:eastAsia="en-US"/>
                    </w:rPr>
                    <w:t>העברות</w:t>
                  </w:r>
                  <w:r w:rsidRPr="00F7718E">
                    <w:rPr>
                      <w:rFonts w:ascii="Arial" w:hAnsi="Arial" w:cs="Arial" w:hint="cs"/>
                      <w:sz w:val="22"/>
                      <w:szCs w:val="22"/>
                      <w:rtl/>
                      <w:lang w:eastAsia="en-US"/>
                    </w:rPr>
                    <w:t>*</w:t>
                  </w:r>
                </w:p>
                <w:p w:rsidR="00AD5A21" w:rsidRPr="00F7718E" w:rsidRDefault="00AD5A21" w:rsidP="00AD5A21">
                  <w:pPr>
                    <w:jc w:val="center"/>
                    <w:rPr>
                      <w:rFonts w:ascii="Arial" w:hAnsi="Arial" w:cs="Arial" w:hint="cs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D5A21" w:rsidRPr="00F7718E">
              <w:trPr>
                <w:trHeight w:val="420"/>
              </w:trPr>
              <w:tc>
                <w:tcPr>
                  <w:tcW w:w="26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D5A21" w:rsidRPr="00F7718E" w:rsidRDefault="00AD5A21" w:rsidP="00AD5A21">
                  <w:pPr>
                    <w:bidi w:val="0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F7718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5A21" w:rsidRPr="00F7718E" w:rsidRDefault="00AD5A21" w:rsidP="00AD5A21">
                  <w:pPr>
                    <w:bidi w:val="0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F7718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3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AD5A21" w:rsidRPr="00F7718E" w:rsidRDefault="00AD5A21" w:rsidP="00AD5A21">
                  <w:pPr>
                    <w:bidi w:val="0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AD5A21" w:rsidRPr="00F7718E" w:rsidRDefault="00AD5A21" w:rsidP="00AD5A21">
                  <w:pPr>
                    <w:bidi w:val="0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AD5A21" w:rsidRPr="00F7718E" w:rsidRDefault="00AD5A21" w:rsidP="00AD5A21">
                  <w:pPr>
                    <w:bidi w:val="0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</w:tcPr>
                <w:p w:rsidR="00AD5A21" w:rsidRPr="00F7718E" w:rsidRDefault="00AD5A21" w:rsidP="00AD5A21">
                  <w:pPr>
                    <w:bidi w:val="0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nil"/>
                  </w:tcBorders>
                  <w:vAlign w:val="center"/>
                </w:tcPr>
                <w:p w:rsidR="00AD5A21" w:rsidRPr="00F7718E" w:rsidRDefault="00AD5A21" w:rsidP="00AD5A21">
                  <w:pPr>
                    <w:bidi w:val="0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AD5A21" w:rsidRPr="00F7718E" w:rsidRDefault="00AD5A21" w:rsidP="00AD5A21">
                  <w:pPr>
                    <w:bidi w:val="0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8162C9" w:rsidRPr="00F7718E">
              <w:trPr>
                <w:trHeight w:val="315"/>
              </w:trPr>
              <w:tc>
                <w:tcPr>
                  <w:tcW w:w="26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62C9" w:rsidRPr="00F7718E" w:rsidRDefault="008162C9" w:rsidP="00AD5A21">
                  <w:pPr>
                    <w:bidi w:val="0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F7718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F7718E" w:rsidRDefault="008162C9" w:rsidP="00AD5A21">
                  <w:pPr>
                    <w:bidi w:val="0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במליוני ₪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162C9" w:rsidRPr="008162C9" w:rsidRDefault="008162C9" w:rsidP="00816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162C9" w:rsidRPr="008162C9" w:rsidRDefault="008162C9" w:rsidP="00816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162C9" w:rsidRPr="008162C9" w:rsidRDefault="008162C9" w:rsidP="00816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162C9" w:rsidRPr="008162C9" w:rsidRDefault="008162C9" w:rsidP="00816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62C9" w:rsidRPr="008162C9" w:rsidRDefault="008162C9" w:rsidP="00816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 </w:t>
                  </w:r>
                </w:p>
              </w:tc>
            </w:tr>
            <w:tr w:rsidR="008162C9" w:rsidRPr="00F7718E">
              <w:trPr>
                <w:trHeight w:val="315"/>
              </w:trPr>
              <w:tc>
                <w:tcPr>
                  <w:tcW w:w="26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62C9" w:rsidRPr="00F7718E" w:rsidRDefault="008162C9" w:rsidP="00AD5A21">
                  <w:pPr>
                    <w:bidi w:val="0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F7718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2009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F7718E" w:rsidRDefault="008162C9" w:rsidP="00AD5A21">
                  <w:pPr>
                    <w:bidi w:val="0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107,176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40,528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51,625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1,865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794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12,365</w:t>
                  </w:r>
                </w:p>
              </w:tc>
            </w:tr>
            <w:tr w:rsidR="008162C9" w:rsidRPr="00F7718E">
              <w:trPr>
                <w:trHeight w:val="315"/>
              </w:trPr>
              <w:tc>
                <w:tcPr>
                  <w:tcW w:w="26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62C9" w:rsidRPr="00F7718E" w:rsidRDefault="008162C9" w:rsidP="00AD5A21">
                  <w:pPr>
                    <w:bidi w:val="0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F7718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2010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F7718E" w:rsidRDefault="008162C9" w:rsidP="00AD5A21">
                  <w:pPr>
                    <w:bidi w:val="0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113,342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43,119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54,327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1,913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845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13,139</w:t>
                  </w:r>
                </w:p>
              </w:tc>
            </w:tr>
            <w:tr w:rsidR="008162C9" w:rsidRPr="00F7718E">
              <w:trPr>
                <w:trHeight w:val="315"/>
              </w:trPr>
              <w:tc>
                <w:tcPr>
                  <w:tcW w:w="26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62C9" w:rsidRPr="00F7718E" w:rsidRDefault="008162C9" w:rsidP="00AD5A21">
                  <w:pPr>
                    <w:bidi w:val="0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F7718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2011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F7718E" w:rsidRDefault="008162C9" w:rsidP="00AD5A21">
                  <w:pPr>
                    <w:bidi w:val="0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122,133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46,287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58,798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1,947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912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14,188</w:t>
                  </w:r>
                </w:p>
              </w:tc>
            </w:tr>
            <w:tr w:rsidR="008162C9" w:rsidRPr="00F7718E">
              <w:trPr>
                <w:trHeight w:val="315"/>
              </w:trPr>
              <w:tc>
                <w:tcPr>
                  <w:tcW w:w="26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62C9" w:rsidRPr="00F7718E" w:rsidRDefault="008162C9" w:rsidP="00AD5A21">
                  <w:pPr>
                    <w:bidi w:val="0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F7718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  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F7718E" w:rsidRDefault="008162C9" w:rsidP="00AD5A21">
                  <w:pPr>
                    <w:bidi w:val="0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 xml:space="preserve"> באחוזים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 </w:t>
                  </w:r>
                </w:p>
              </w:tc>
            </w:tr>
            <w:tr w:rsidR="008162C9" w:rsidRPr="00F7718E">
              <w:trPr>
                <w:trHeight w:val="315"/>
              </w:trPr>
              <w:tc>
                <w:tcPr>
                  <w:tcW w:w="26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62C9" w:rsidRPr="00F7718E" w:rsidRDefault="008162C9" w:rsidP="00AD5A21">
                  <w:pPr>
                    <w:bidi w:val="0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F7718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2009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62C9" w:rsidRPr="00F7718E" w:rsidRDefault="008162C9" w:rsidP="00AD5A21">
                  <w:pPr>
                    <w:bidi w:val="0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lang w:eastAsia="en-US"/>
                    </w:rPr>
                  </w:pPr>
                  <w:r w:rsidRPr="00F7718E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100%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37.8%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48.2%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1.7%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0.7%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11.5%</w:t>
                  </w:r>
                </w:p>
              </w:tc>
            </w:tr>
            <w:tr w:rsidR="008162C9" w:rsidRPr="00F7718E">
              <w:trPr>
                <w:trHeight w:val="315"/>
              </w:trPr>
              <w:tc>
                <w:tcPr>
                  <w:tcW w:w="26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62C9" w:rsidRPr="00F7718E" w:rsidRDefault="008162C9" w:rsidP="00AD5A21">
                  <w:pPr>
                    <w:bidi w:val="0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F7718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2010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62C9" w:rsidRPr="00F7718E" w:rsidRDefault="008162C9" w:rsidP="00AD5A21">
                  <w:pPr>
                    <w:bidi w:val="0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lang w:eastAsia="en-US"/>
                    </w:rPr>
                  </w:pPr>
                  <w:r w:rsidRPr="00F7718E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100%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38.0%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47.9%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1.7%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0.7%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11.6%</w:t>
                  </w:r>
                </w:p>
              </w:tc>
            </w:tr>
            <w:tr w:rsidR="008162C9" w:rsidRPr="00F7718E">
              <w:trPr>
                <w:trHeight w:val="315"/>
              </w:trPr>
              <w:tc>
                <w:tcPr>
                  <w:tcW w:w="26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62C9" w:rsidRPr="00F7718E" w:rsidRDefault="008162C9" w:rsidP="00AD5A21">
                  <w:pPr>
                    <w:bidi w:val="0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F7718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2011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62C9" w:rsidRPr="00F7718E" w:rsidRDefault="008162C9" w:rsidP="00AD5A21">
                  <w:pPr>
                    <w:bidi w:val="0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lang w:eastAsia="en-US"/>
                    </w:rPr>
                  </w:pPr>
                  <w:r w:rsidRPr="00F7718E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100%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37.9%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48.1%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1.6%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0.7%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11.6%</w:t>
                  </w:r>
                </w:p>
              </w:tc>
            </w:tr>
            <w:tr w:rsidR="00AD5A21" w:rsidRPr="00F7718E">
              <w:trPr>
                <w:trHeight w:val="255"/>
              </w:trPr>
              <w:tc>
                <w:tcPr>
                  <w:tcW w:w="26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5A21" w:rsidRPr="00F7718E" w:rsidRDefault="00AD5A21" w:rsidP="00AD5A21">
                  <w:pPr>
                    <w:bidi w:val="0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F7718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D5A21" w:rsidRPr="00F7718E" w:rsidRDefault="00AD5A21" w:rsidP="00AD5A21">
                  <w:pPr>
                    <w:bidi w:val="0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D5A21" w:rsidRPr="00F7718E" w:rsidRDefault="00AD5A21" w:rsidP="00AD5A21">
                  <w:pPr>
                    <w:bidi w:val="0"/>
                    <w:jc w:val="right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lang w:eastAsia="en-US"/>
                    </w:rPr>
                  </w:pPr>
                  <w:r w:rsidRPr="00F7718E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D5A21" w:rsidRPr="00F7718E" w:rsidRDefault="00AD5A21" w:rsidP="00AD5A21">
                  <w:pPr>
                    <w:bidi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D5A21" w:rsidRPr="00F7718E" w:rsidRDefault="00AD5A21" w:rsidP="00AD5A21">
                  <w:pPr>
                    <w:bidi w:val="0"/>
                    <w:jc w:val="righ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D5A21" w:rsidRPr="00F7718E" w:rsidRDefault="00AD5A21" w:rsidP="00AD5A21">
                  <w:pPr>
                    <w:bidi w:val="0"/>
                    <w:jc w:val="righ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D5A21" w:rsidRPr="00F7718E" w:rsidRDefault="00AD5A21" w:rsidP="00AD5A21">
                  <w:pPr>
                    <w:bidi w:val="0"/>
                    <w:jc w:val="righ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5A21" w:rsidRPr="00F7718E" w:rsidRDefault="00AD5A21" w:rsidP="00AD5A21">
                  <w:pPr>
                    <w:bidi w:val="0"/>
                    <w:jc w:val="righ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F7718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AD5A21" w:rsidRPr="00F7718E">
              <w:trPr>
                <w:trHeight w:val="315"/>
              </w:trPr>
              <w:tc>
                <w:tcPr>
                  <w:tcW w:w="26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5A21" w:rsidRPr="00F7718E" w:rsidRDefault="00AD5A21" w:rsidP="00AD5A21">
                  <w:pPr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F7718E">
                    <w:rPr>
                      <w:rFonts w:ascii="Arial" w:hAnsi="Arial" w:cs="Arial"/>
                      <w:sz w:val="22"/>
                      <w:szCs w:val="22"/>
                      <w:rtl/>
                      <w:lang w:eastAsia="en-US"/>
                    </w:rPr>
                    <w:t>סך הכל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D5A21" w:rsidRPr="00F7718E" w:rsidRDefault="00AD5A21" w:rsidP="00AD5A21">
                  <w:pPr>
                    <w:bidi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F7718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100%</w:t>
                  </w:r>
                </w:p>
              </w:tc>
              <w:tc>
                <w:tcPr>
                  <w:tcW w:w="5439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D5A21" w:rsidRPr="00F7718E" w:rsidRDefault="00AD5A21" w:rsidP="00AD5A21">
                  <w:pPr>
                    <w:bidi w:val="0"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F7718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2009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5A21" w:rsidRPr="00F7718E" w:rsidRDefault="00AD5A21" w:rsidP="00AD5A21">
                  <w:pPr>
                    <w:bidi w:val="0"/>
                    <w:jc w:val="center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lang w:eastAsia="en-US"/>
                    </w:rPr>
                  </w:pPr>
                  <w:r w:rsidRPr="00F7718E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8162C9" w:rsidRPr="00F7718E">
              <w:trPr>
                <w:trHeight w:val="315"/>
              </w:trPr>
              <w:tc>
                <w:tcPr>
                  <w:tcW w:w="26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62C9" w:rsidRPr="00F7718E" w:rsidRDefault="008162C9" w:rsidP="00AD5A21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lang w:eastAsia="en-US"/>
                    </w:rPr>
                  </w:pPr>
                  <w:r w:rsidRPr="00F7718E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  <w:lang w:eastAsia="en-US"/>
                    </w:rPr>
                    <w:t>תרבות, בידור וספורט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7.2%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100%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42%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53%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3%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1%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1%</w:t>
                  </w:r>
                </w:p>
              </w:tc>
            </w:tr>
            <w:tr w:rsidR="008162C9" w:rsidRPr="00F7718E">
              <w:trPr>
                <w:trHeight w:val="315"/>
              </w:trPr>
              <w:tc>
                <w:tcPr>
                  <w:tcW w:w="26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62C9" w:rsidRPr="00F7718E" w:rsidRDefault="008162C9" w:rsidP="00AD5A21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lang w:eastAsia="en-US"/>
                    </w:rPr>
                  </w:pPr>
                  <w:r w:rsidRPr="00F7718E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  <w:lang w:eastAsia="en-US"/>
                    </w:rPr>
                    <w:t>חינוך ומחקר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22.7%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100%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66%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25%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1%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1%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6%</w:t>
                  </w:r>
                </w:p>
              </w:tc>
            </w:tr>
            <w:tr w:rsidR="008162C9" w:rsidRPr="00F7718E">
              <w:trPr>
                <w:trHeight w:val="315"/>
              </w:trPr>
              <w:tc>
                <w:tcPr>
                  <w:tcW w:w="26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62C9" w:rsidRPr="00F7718E" w:rsidRDefault="008162C9" w:rsidP="00AD5A21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lang w:eastAsia="en-US"/>
                    </w:rPr>
                  </w:pPr>
                  <w:r w:rsidRPr="00F7718E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  <w:lang w:eastAsia="en-US"/>
                    </w:rPr>
                    <w:t>בריאות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41.1%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100%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31%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68%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1%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0.1%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0.1%</w:t>
                  </w:r>
                </w:p>
              </w:tc>
            </w:tr>
            <w:tr w:rsidR="008162C9" w:rsidRPr="00F7718E">
              <w:trPr>
                <w:trHeight w:val="315"/>
              </w:trPr>
              <w:tc>
                <w:tcPr>
                  <w:tcW w:w="26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62C9" w:rsidRPr="00F7718E" w:rsidRDefault="008162C9" w:rsidP="00AD5A21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lang w:eastAsia="en-US"/>
                    </w:rPr>
                  </w:pPr>
                  <w:r w:rsidRPr="00F7718E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  <w:lang w:eastAsia="en-US"/>
                    </w:rPr>
                    <w:t>רווחה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7.6%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100%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49%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35%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7%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1%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8%</w:t>
                  </w:r>
                </w:p>
              </w:tc>
            </w:tr>
            <w:tr w:rsidR="008162C9" w:rsidRPr="00F7718E">
              <w:trPr>
                <w:trHeight w:val="315"/>
              </w:trPr>
              <w:tc>
                <w:tcPr>
                  <w:tcW w:w="26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62C9" w:rsidRPr="00F7718E" w:rsidRDefault="008162C9" w:rsidP="00AD5A21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lang w:eastAsia="en-US"/>
                    </w:rPr>
                  </w:pPr>
                  <w:r w:rsidRPr="00F7718E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  <w:lang w:eastAsia="en-US"/>
                    </w:rPr>
                    <w:t>איכות סביבה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0.4%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100%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24%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60%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1%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15%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0%</w:t>
                  </w:r>
                </w:p>
              </w:tc>
            </w:tr>
            <w:tr w:rsidR="008162C9" w:rsidRPr="00F7718E">
              <w:trPr>
                <w:trHeight w:val="315"/>
              </w:trPr>
              <w:tc>
                <w:tcPr>
                  <w:tcW w:w="26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62C9" w:rsidRPr="00F7718E" w:rsidRDefault="008162C9" w:rsidP="00AD5A21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lang w:eastAsia="en-US"/>
                    </w:rPr>
                  </w:pPr>
                  <w:r w:rsidRPr="00F7718E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  <w:lang w:eastAsia="en-US"/>
                    </w:rPr>
                    <w:t>שיכון ופיתוח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2.3%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100%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20%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79%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1%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0.2%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0.1%</w:t>
                  </w:r>
                </w:p>
              </w:tc>
            </w:tr>
            <w:tr w:rsidR="008162C9" w:rsidRPr="00F7718E">
              <w:trPr>
                <w:trHeight w:val="315"/>
              </w:trPr>
              <w:tc>
                <w:tcPr>
                  <w:tcW w:w="26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62C9" w:rsidRPr="00F7718E" w:rsidRDefault="008162C9" w:rsidP="00AD5A21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lang w:eastAsia="en-US"/>
                    </w:rPr>
                  </w:pPr>
                  <w:r w:rsidRPr="00F7718E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  <w:lang w:eastAsia="en-US"/>
                    </w:rPr>
                    <w:t>ארגוני סינגור ופוליטיקה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1.2%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100%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28%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64%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2%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1%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5%</w:t>
                  </w:r>
                </w:p>
              </w:tc>
            </w:tr>
            <w:tr w:rsidR="008162C9" w:rsidRPr="00F7718E">
              <w:trPr>
                <w:trHeight w:val="315"/>
              </w:trPr>
              <w:tc>
                <w:tcPr>
                  <w:tcW w:w="26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62C9" w:rsidRPr="00F7718E" w:rsidRDefault="008162C9" w:rsidP="00AD5A21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lang w:eastAsia="en-US"/>
                    </w:rPr>
                  </w:pPr>
                  <w:r w:rsidRPr="00F7718E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  <w:lang w:eastAsia="en-US"/>
                    </w:rPr>
                    <w:t>פילנתרופיה והתנדבות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11.5%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100%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5%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18%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1%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2%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74%</w:t>
                  </w:r>
                </w:p>
              </w:tc>
            </w:tr>
            <w:tr w:rsidR="008162C9" w:rsidRPr="00F7718E">
              <w:trPr>
                <w:trHeight w:val="315"/>
              </w:trPr>
              <w:tc>
                <w:tcPr>
                  <w:tcW w:w="26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62C9" w:rsidRPr="00F7718E" w:rsidRDefault="008162C9" w:rsidP="00AD5A21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lang w:eastAsia="en-US"/>
                    </w:rPr>
                  </w:pPr>
                  <w:r w:rsidRPr="00F7718E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  <w:lang w:eastAsia="en-US"/>
                    </w:rPr>
                    <w:t>ארגונים בינלאומיים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0.1%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100%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24%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70%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1%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1%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4%</w:t>
                  </w:r>
                </w:p>
              </w:tc>
            </w:tr>
            <w:tr w:rsidR="008162C9" w:rsidRPr="00F7718E">
              <w:trPr>
                <w:trHeight w:val="315"/>
              </w:trPr>
              <w:tc>
                <w:tcPr>
                  <w:tcW w:w="26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62C9" w:rsidRPr="00F7718E" w:rsidRDefault="008162C9" w:rsidP="00AD5A21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lang w:eastAsia="en-US"/>
                    </w:rPr>
                  </w:pPr>
                  <w:r w:rsidRPr="00F7718E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  <w:lang w:eastAsia="en-US"/>
                    </w:rPr>
                    <w:t>דת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3.5%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100%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35%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41%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1%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2%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22%</w:t>
                  </w:r>
                </w:p>
              </w:tc>
            </w:tr>
            <w:tr w:rsidR="008162C9" w:rsidRPr="00F7718E">
              <w:trPr>
                <w:trHeight w:val="315"/>
              </w:trPr>
              <w:tc>
                <w:tcPr>
                  <w:tcW w:w="2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62C9" w:rsidRPr="00F7718E" w:rsidRDefault="008162C9" w:rsidP="00AD5A21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lang w:eastAsia="en-US"/>
                    </w:rPr>
                  </w:pPr>
                  <w:r w:rsidRPr="00F7718E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  <w:lang w:eastAsia="en-US"/>
                    </w:rPr>
                    <w:t>איגודים מקצועיים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2.3%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100%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27%</w:t>
                  </w: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68%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1%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2%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62C9" w:rsidRPr="008162C9" w:rsidRDefault="008162C9" w:rsidP="008162C9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8162C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2%</w:t>
                  </w:r>
                </w:p>
              </w:tc>
            </w:tr>
          </w:tbl>
          <w:p w:rsidR="00AA7680" w:rsidRPr="00F7718E" w:rsidRDefault="00AA7680" w:rsidP="00C60CC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60CCD" w:rsidRPr="00F7718E" w:rsidRDefault="00AA7680" w:rsidP="00E06775">
      <w:pPr>
        <w:spacing w:line="360" w:lineRule="auto"/>
        <w:rPr>
          <w:rFonts w:ascii="Arial" w:hAnsi="Arial" w:cs="Arial"/>
          <w:b w:val="0"/>
          <w:bCs w:val="0"/>
          <w:sz w:val="20"/>
          <w:szCs w:val="20"/>
          <w:rtl/>
        </w:rPr>
      </w:pPr>
      <w:r w:rsidRPr="00F7718E">
        <w:rPr>
          <w:rFonts w:ascii="Arial" w:hAnsi="Arial" w:cs="Arial"/>
          <w:b w:val="0"/>
          <w:bCs w:val="0"/>
          <w:sz w:val="20"/>
          <w:szCs w:val="20"/>
          <w:rtl/>
        </w:rPr>
        <w:t>*העברות שוטפות והון</w:t>
      </w:r>
    </w:p>
    <w:p w:rsidR="002742BA" w:rsidRPr="00417088" w:rsidRDefault="002742BA" w:rsidP="00F7718E">
      <w:pPr>
        <w:spacing w:line="360" w:lineRule="auto"/>
        <w:rPr>
          <w:rFonts w:ascii="Arial" w:hAnsi="Arial" w:cs="Arial" w:hint="cs"/>
          <w:sz w:val="16"/>
          <w:szCs w:val="16"/>
          <w:rtl/>
        </w:rPr>
      </w:pPr>
    </w:p>
    <w:p w:rsidR="009A7BC4" w:rsidRDefault="009A7BC4" w:rsidP="00F7718E">
      <w:pPr>
        <w:spacing w:line="360" w:lineRule="auto"/>
        <w:rPr>
          <w:rFonts w:ascii="Arial" w:hAnsi="Arial" w:cs="Arial" w:hint="cs"/>
          <w:szCs w:val="24"/>
          <w:rtl/>
        </w:rPr>
      </w:pPr>
      <w:r w:rsidRPr="00F7718E">
        <w:rPr>
          <w:rFonts w:ascii="Arial" w:hAnsi="Arial" w:cs="Arial"/>
          <w:szCs w:val="24"/>
          <w:rtl/>
        </w:rPr>
        <w:t>תרשים 2. הוצאות מלכ"רים ל</w:t>
      </w:r>
      <w:r w:rsidR="00B06E4F" w:rsidRPr="00F7718E">
        <w:rPr>
          <w:rFonts w:ascii="Arial" w:hAnsi="Arial" w:cs="Arial"/>
          <w:szCs w:val="24"/>
          <w:rtl/>
        </w:rPr>
        <w:t>פ</w:t>
      </w:r>
      <w:r w:rsidRPr="00F7718E">
        <w:rPr>
          <w:rFonts w:ascii="Arial" w:hAnsi="Arial" w:cs="Arial"/>
          <w:szCs w:val="24"/>
          <w:rtl/>
        </w:rPr>
        <w:t>י סוג ותחום פעילות</w:t>
      </w:r>
      <w:r w:rsidR="00B06E4F" w:rsidRPr="00F7718E">
        <w:rPr>
          <w:rFonts w:ascii="Arial" w:hAnsi="Arial" w:cs="Arial"/>
          <w:szCs w:val="24"/>
          <w:rtl/>
        </w:rPr>
        <w:t>, בשנת 200</w:t>
      </w:r>
      <w:r w:rsidR="00F7718E">
        <w:rPr>
          <w:rFonts w:ascii="Arial" w:hAnsi="Arial" w:cs="Arial" w:hint="cs"/>
          <w:szCs w:val="24"/>
          <w:rtl/>
        </w:rPr>
        <w:t>9</w:t>
      </w:r>
    </w:p>
    <w:p w:rsidR="00961D36" w:rsidRDefault="00226188">
      <w:pPr>
        <w:spacing w:line="360" w:lineRule="auto"/>
        <w:ind w:firstLine="284"/>
        <w:rPr>
          <w:rFonts w:hint="cs"/>
          <w:color w:val="003366"/>
          <w:szCs w:val="24"/>
          <w:rtl/>
        </w:rPr>
      </w:pPr>
      <w:r w:rsidRPr="008162C9">
        <w:rPr>
          <w:noProof/>
          <w:lang w:eastAsia="en-US"/>
        </w:rPr>
        <w:drawing>
          <wp:inline distT="0" distB="0" distL="0" distR="0">
            <wp:extent cx="5905500" cy="316992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088" w:rsidRDefault="00417088" w:rsidP="00417088">
      <w:pPr>
        <w:rPr>
          <w:rFonts w:ascii="Arial" w:hAnsi="Arial" w:cs="Arial"/>
          <w:b w:val="0"/>
          <w:bCs w:val="0"/>
          <w:caps/>
          <w:color w:val="0000FF"/>
          <w:sz w:val="20"/>
          <w:szCs w:val="20"/>
          <w:u w:val="single"/>
          <w:rtl/>
        </w:rPr>
      </w:pPr>
      <w:hyperlink r:id="rId10" w:history="1">
        <w:r>
          <w:rPr>
            <w:rFonts w:ascii="Arial" w:hAnsi="Arial" w:cs="Arial"/>
            <w:color w:val="0000FF"/>
            <w:sz w:val="20"/>
            <w:szCs w:val="20"/>
            <w:u w:val="single"/>
            <w:rtl/>
          </w:rPr>
          <w:t>לנתוני תרשים 2</w:t>
        </w:r>
      </w:hyperlink>
    </w:p>
    <w:p w:rsidR="001E3B52" w:rsidRPr="0062605C" w:rsidRDefault="00417088" w:rsidP="00417088">
      <w:pPr>
        <w:spacing w:line="360" w:lineRule="auto"/>
        <w:rPr>
          <w:rFonts w:ascii="Arial" w:hAnsi="Arial" w:cs="Arial"/>
          <w:szCs w:val="24"/>
          <w:rtl/>
          <w:lang w:val="he-IL"/>
        </w:rPr>
      </w:pPr>
      <w:r>
        <w:rPr>
          <w:rFonts w:ascii="Arial" w:hAnsi="Arial" w:cs="Arial"/>
          <w:b w:val="0"/>
          <w:bCs w:val="0"/>
          <w:caps/>
          <w:color w:val="0000FF"/>
          <w:sz w:val="20"/>
          <w:szCs w:val="20"/>
          <w:u w:val="single"/>
          <w:rtl/>
        </w:rPr>
        <w:br w:type="page"/>
      </w:r>
      <w:r w:rsidR="00032693" w:rsidRPr="0062605C">
        <w:rPr>
          <w:rFonts w:ascii="Arial" w:hAnsi="Arial" w:cs="Arial"/>
          <w:szCs w:val="24"/>
          <w:rtl/>
          <w:lang w:val="he-IL"/>
        </w:rPr>
        <w:t>עבודה והתנדבות במלכ"רים, בשנת 200</w:t>
      </w:r>
      <w:r w:rsidR="0062605C">
        <w:rPr>
          <w:rFonts w:ascii="Arial" w:hAnsi="Arial" w:cs="Arial" w:hint="cs"/>
          <w:szCs w:val="24"/>
          <w:rtl/>
          <w:lang w:val="he-IL"/>
        </w:rPr>
        <w:t>9</w:t>
      </w:r>
      <w:r w:rsidR="00032693" w:rsidRPr="0062605C">
        <w:rPr>
          <w:rFonts w:ascii="Arial" w:hAnsi="Arial" w:cs="Arial"/>
          <w:szCs w:val="24"/>
          <w:rtl/>
          <w:lang w:val="he-IL"/>
        </w:rPr>
        <w:t xml:space="preserve"> (לוח</w:t>
      </w:r>
      <w:r w:rsidR="0050533D" w:rsidRPr="0062605C">
        <w:rPr>
          <w:rFonts w:ascii="Arial" w:hAnsi="Arial" w:cs="Arial"/>
          <w:szCs w:val="24"/>
          <w:rtl/>
          <w:lang w:val="he-IL"/>
        </w:rPr>
        <w:t>ות</w:t>
      </w:r>
      <w:r w:rsidR="00615077">
        <w:rPr>
          <w:rFonts w:ascii="Arial" w:hAnsi="Arial" w:cs="Arial" w:hint="cs"/>
          <w:szCs w:val="24"/>
          <w:rtl/>
          <w:lang w:val="he-IL"/>
        </w:rPr>
        <w:t xml:space="preserve"> 5,6</w:t>
      </w:r>
      <w:r w:rsidR="00032693" w:rsidRPr="0062605C">
        <w:rPr>
          <w:rFonts w:ascii="Arial" w:hAnsi="Arial" w:cs="Arial"/>
          <w:szCs w:val="24"/>
          <w:rtl/>
          <w:lang w:val="he-IL"/>
        </w:rPr>
        <w:t>)</w:t>
      </w:r>
    </w:p>
    <w:p w:rsidR="009A7BC4" w:rsidRPr="0062605C" w:rsidRDefault="00032693" w:rsidP="0062605C">
      <w:pPr>
        <w:spacing w:line="360" w:lineRule="auto"/>
        <w:rPr>
          <w:rFonts w:ascii="Arial" w:hAnsi="Arial" w:cs="Arial"/>
          <w:b w:val="0"/>
          <w:bCs w:val="0"/>
          <w:sz w:val="22"/>
          <w:szCs w:val="22"/>
          <w:rtl/>
        </w:rPr>
      </w:pPr>
      <w:r w:rsidRPr="0062605C">
        <w:rPr>
          <w:rFonts w:ascii="Arial" w:hAnsi="Arial" w:cs="Arial"/>
          <w:b w:val="0"/>
          <w:bCs w:val="0"/>
          <w:sz w:val="22"/>
          <w:szCs w:val="22"/>
          <w:rtl/>
        </w:rPr>
        <w:t xml:space="preserve">בשנת </w:t>
      </w:r>
      <w:r w:rsidR="00FC5218" w:rsidRPr="0062605C">
        <w:rPr>
          <w:rFonts w:ascii="Arial" w:hAnsi="Arial" w:cs="Arial"/>
          <w:b w:val="0"/>
          <w:bCs w:val="0"/>
          <w:sz w:val="22"/>
          <w:szCs w:val="22"/>
          <w:rtl/>
        </w:rPr>
        <w:t>200</w:t>
      </w:r>
      <w:r w:rsidR="0062605C" w:rsidRPr="0062605C">
        <w:rPr>
          <w:rFonts w:ascii="Arial" w:hAnsi="Arial" w:cs="Arial" w:hint="cs"/>
          <w:b w:val="0"/>
          <w:bCs w:val="0"/>
          <w:sz w:val="22"/>
          <w:szCs w:val="22"/>
          <w:rtl/>
        </w:rPr>
        <w:t>9</w:t>
      </w:r>
      <w:r w:rsidRPr="0062605C">
        <w:rPr>
          <w:rFonts w:ascii="Arial" w:hAnsi="Arial" w:cs="Arial"/>
          <w:b w:val="0"/>
          <w:bCs w:val="0"/>
          <w:sz w:val="22"/>
          <w:szCs w:val="22"/>
          <w:rtl/>
        </w:rPr>
        <w:t xml:space="preserve"> נאמד מספר משרות</w:t>
      </w:r>
      <w:r w:rsidR="002516A8" w:rsidRPr="0062605C">
        <w:rPr>
          <w:rFonts w:ascii="Arial" w:hAnsi="Arial" w:cs="Arial"/>
          <w:b w:val="0"/>
          <w:bCs w:val="0"/>
          <w:sz w:val="22"/>
          <w:szCs w:val="22"/>
          <w:rtl/>
        </w:rPr>
        <w:t xml:space="preserve"> שכיר במלכ"רים ב </w:t>
      </w:r>
      <w:r w:rsidR="004E768B">
        <w:rPr>
          <w:rFonts w:ascii="Arial" w:hAnsi="Arial" w:cs="Arial"/>
          <w:b w:val="0"/>
          <w:bCs w:val="0"/>
          <w:sz w:val="22"/>
          <w:szCs w:val="22"/>
          <w:rtl/>
        </w:rPr>
        <w:t xml:space="preserve">- </w:t>
      </w:r>
      <w:r w:rsidR="002516A8" w:rsidRPr="0062605C">
        <w:rPr>
          <w:rFonts w:ascii="Arial" w:hAnsi="Arial" w:cs="Arial"/>
          <w:b w:val="0"/>
          <w:bCs w:val="0"/>
          <w:sz w:val="22"/>
          <w:szCs w:val="22"/>
          <w:rtl/>
        </w:rPr>
        <w:t xml:space="preserve"> </w:t>
      </w:r>
      <w:r w:rsidR="0062605C" w:rsidRPr="0062605C">
        <w:rPr>
          <w:rFonts w:ascii="Arial" w:hAnsi="Arial" w:cs="Arial" w:hint="cs"/>
          <w:b w:val="0"/>
          <w:bCs w:val="0"/>
          <w:sz w:val="22"/>
          <w:szCs w:val="22"/>
          <w:rtl/>
        </w:rPr>
        <w:t>374,637</w:t>
      </w:r>
      <w:r w:rsidR="002516A8" w:rsidRPr="0062605C">
        <w:rPr>
          <w:rFonts w:ascii="Arial" w:hAnsi="Arial" w:cs="Arial"/>
          <w:b w:val="0"/>
          <w:bCs w:val="0"/>
          <w:sz w:val="22"/>
          <w:szCs w:val="22"/>
          <w:rtl/>
        </w:rPr>
        <w:t xml:space="preserve">, ומספר המתנדבים ב </w:t>
      </w:r>
      <w:r w:rsidR="004E768B">
        <w:rPr>
          <w:rFonts w:ascii="Arial" w:hAnsi="Arial" w:cs="Arial"/>
          <w:b w:val="0"/>
          <w:bCs w:val="0"/>
          <w:sz w:val="22"/>
          <w:szCs w:val="22"/>
          <w:rtl/>
        </w:rPr>
        <w:t xml:space="preserve">- </w:t>
      </w:r>
      <w:r w:rsidR="002516A8" w:rsidRPr="0062605C">
        <w:rPr>
          <w:rFonts w:ascii="Arial" w:hAnsi="Arial" w:cs="Arial"/>
          <w:b w:val="0"/>
          <w:bCs w:val="0"/>
          <w:sz w:val="22"/>
          <w:szCs w:val="22"/>
          <w:rtl/>
        </w:rPr>
        <w:t xml:space="preserve"> </w:t>
      </w:r>
      <w:r w:rsidR="0062605C" w:rsidRPr="0062605C">
        <w:rPr>
          <w:rFonts w:ascii="Arial" w:hAnsi="Arial" w:cs="Arial" w:hint="cs"/>
          <w:b w:val="0"/>
          <w:bCs w:val="0"/>
          <w:sz w:val="22"/>
          <w:szCs w:val="22"/>
          <w:rtl/>
        </w:rPr>
        <w:t>354,856</w:t>
      </w:r>
      <w:r w:rsidR="009A7BC4" w:rsidRPr="0062605C">
        <w:rPr>
          <w:rFonts w:ascii="Arial" w:hAnsi="Arial" w:cs="Arial"/>
          <w:b w:val="0"/>
          <w:bCs w:val="0"/>
          <w:sz w:val="22"/>
          <w:szCs w:val="22"/>
          <w:rtl/>
        </w:rPr>
        <w:t xml:space="preserve">. מרבית </w:t>
      </w:r>
      <w:r w:rsidR="002516A8" w:rsidRPr="0062605C">
        <w:rPr>
          <w:rFonts w:ascii="Arial" w:hAnsi="Arial" w:cs="Arial"/>
          <w:b w:val="0"/>
          <w:bCs w:val="0"/>
          <w:sz w:val="22"/>
          <w:szCs w:val="22"/>
          <w:rtl/>
        </w:rPr>
        <w:t>משרות השכיר התרכזו</w:t>
      </w:r>
      <w:r w:rsidR="009A7BC4" w:rsidRPr="0062605C">
        <w:rPr>
          <w:rFonts w:ascii="Arial" w:hAnsi="Arial" w:cs="Arial"/>
          <w:b w:val="0"/>
          <w:bCs w:val="0"/>
          <w:sz w:val="22"/>
          <w:szCs w:val="22"/>
          <w:rtl/>
        </w:rPr>
        <w:t xml:space="preserve"> בתחום חינוך ומחקר (4</w:t>
      </w:r>
      <w:r w:rsidR="0062605C" w:rsidRPr="0062605C">
        <w:rPr>
          <w:rFonts w:ascii="Arial" w:hAnsi="Arial" w:cs="Arial" w:hint="cs"/>
          <w:b w:val="0"/>
          <w:bCs w:val="0"/>
          <w:sz w:val="22"/>
          <w:szCs w:val="22"/>
          <w:rtl/>
        </w:rPr>
        <w:t>8</w:t>
      </w:r>
      <w:r w:rsidR="009A7BC4" w:rsidRPr="0062605C">
        <w:rPr>
          <w:rFonts w:ascii="Arial" w:hAnsi="Arial" w:cs="Arial"/>
          <w:b w:val="0"/>
          <w:bCs w:val="0"/>
          <w:sz w:val="22"/>
          <w:szCs w:val="22"/>
          <w:rtl/>
        </w:rPr>
        <w:t>%), ואילו מרבית ה</w:t>
      </w:r>
      <w:r w:rsidR="00AB7340" w:rsidRPr="0062605C">
        <w:rPr>
          <w:rFonts w:ascii="Arial" w:hAnsi="Arial" w:cs="Arial"/>
          <w:b w:val="0"/>
          <w:bCs w:val="0"/>
          <w:sz w:val="22"/>
          <w:szCs w:val="22"/>
          <w:rtl/>
        </w:rPr>
        <w:t xml:space="preserve">מתנדבים עבדו </w:t>
      </w:r>
      <w:r w:rsidR="009A7BC4" w:rsidRPr="0062605C">
        <w:rPr>
          <w:rFonts w:ascii="Arial" w:hAnsi="Arial" w:cs="Arial"/>
          <w:b w:val="0"/>
          <w:bCs w:val="0"/>
          <w:sz w:val="22"/>
          <w:szCs w:val="22"/>
          <w:rtl/>
        </w:rPr>
        <w:t>בתחום הרווחה (</w:t>
      </w:r>
      <w:r w:rsidR="00AB7340" w:rsidRPr="0062605C">
        <w:rPr>
          <w:rFonts w:ascii="Arial" w:hAnsi="Arial" w:cs="Arial"/>
          <w:b w:val="0"/>
          <w:bCs w:val="0"/>
          <w:sz w:val="22"/>
          <w:szCs w:val="22"/>
          <w:rtl/>
        </w:rPr>
        <w:t>35</w:t>
      </w:r>
      <w:r w:rsidR="009A7BC4" w:rsidRPr="0062605C">
        <w:rPr>
          <w:rFonts w:ascii="Arial" w:hAnsi="Arial" w:cs="Arial"/>
          <w:b w:val="0"/>
          <w:bCs w:val="0"/>
          <w:sz w:val="22"/>
          <w:szCs w:val="22"/>
          <w:rtl/>
        </w:rPr>
        <w:t>%).</w:t>
      </w:r>
    </w:p>
    <w:p w:rsidR="0050533D" w:rsidRPr="0062605C" w:rsidRDefault="0050533D" w:rsidP="0050533D">
      <w:pPr>
        <w:spacing w:line="360" w:lineRule="auto"/>
        <w:rPr>
          <w:rFonts w:ascii="Arial" w:hAnsi="Arial" w:cs="Arial"/>
          <w:b w:val="0"/>
          <w:bCs w:val="0"/>
          <w:sz w:val="22"/>
          <w:szCs w:val="22"/>
          <w:rtl/>
        </w:rPr>
      </w:pPr>
    </w:p>
    <w:p w:rsidR="00657D0C" w:rsidRPr="0062605C" w:rsidRDefault="00A80049" w:rsidP="00A80049">
      <w:pPr>
        <w:spacing w:line="360" w:lineRule="auto"/>
        <w:rPr>
          <w:rFonts w:ascii="Arial" w:hAnsi="Arial" w:cs="Arial" w:hint="cs"/>
          <w:b w:val="0"/>
          <w:bCs w:val="0"/>
          <w:sz w:val="22"/>
          <w:szCs w:val="22"/>
          <w:rtl/>
        </w:rPr>
      </w:pPr>
      <w:r>
        <w:rPr>
          <w:rFonts w:ascii="Arial" w:hAnsi="Arial" w:cs="Arial"/>
          <w:szCs w:val="24"/>
          <w:rtl/>
        </w:rPr>
        <w:t>לו</w:t>
      </w:r>
      <w:r>
        <w:rPr>
          <w:rFonts w:ascii="Arial" w:hAnsi="Arial" w:cs="Arial" w:hint="cs"/>
          <w:szCs w:val="24"/>
          <w:rtl/>
        </w:rPr>
        <w:t>ח 5</w:t>
      </w:r>
      <w:r w:rsidR="0050533D" w:rsidRPr="0062605C">
        <w:rPr>
          <w:rFonts w:ascii="Arial" w:hAnsi="Arial" w:cs="Arial"/>
          <w:szCs w:val="24"/>
          <w:rtl/>
        </w:rPr>
        <w:t xml:space="preserve">. </w:t>
      </w:r>
      <w:r w:rsidR="0050533D" w:rsidRPr="0062605C">
        <w:rPr>
          <w:rFonts w:ascii="Arial" w:hAnsi="Arial" w:cs="Arial"/>
          <w:szCs w:val="24"/>
          <w:rtl/>
          <w:lang w:eastAsia="en-US"/>
        </w:rPr>
        <w:t>משרות שכיר ומתנדבים לפי תחום פעילות,</w:t>
      </w:r>
      <w:r w:rsidR="0050533D" w:rsidRPr="0062605C">
        <w:rPr>
          <w:rFonts w:ascii="Arial" w:hAnsi="Arial" w:cs="Arial"/>
          <w:szCs w:val="24"/>
          <w:rtl/>
        </w:rPr>
        <w:t xml:space="preserve"> בשנת 200</w:t>
      </w:r>
      <w:r w:rsidR="00216D31" w:rsidRPr="0062605C">
        <w:rPr>
          <w:rFonts w:ascii="Arial" w:hAnsi="Arial" w:cs="Arial" w:hint="cs"/>
          <w:szCs w:val="24"/>
          <w:rtl/>
        </w:rPr>
        <w:t>9</w:t>
      </w:r>
    </w:p>
    <w:tbl>
      <w:tblPr>
        <w:bidiVisual/>
        <w:tblW w:w="6845" w:type="dxa"/>
        <w:tblInd w:w="108" w:type="dxa"/>
        <w:tblLook w:val="0000" w:firstRow="0" w:lastRow="0" w:firstColumn="0" w:lastColumn="0" w:noHBand="0" w:noVBand="0"/>
      </w:tblPr>
      <w:tblGrid>
        <w:gridCol w:w="2888"/>
        <w:gridCol w:w="1197"/>
        <w:gridCol w:w="779"/>
        <w:gridCol w:w="1202"/>
        <w:gridCol w:w="779"/>
      </w:tblGrid>
      <w:tr w:rsidR="0062605C" w:rsidRPr="0062605C">
        <w:trPr>
          <w:trHeight w:val="500"/>
        </w:trPr>
        <w:tc>
          <w:tcPr>
            <w:tcW w:w="28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5C" w:rsidRPr="0062605C" w:rsidRDefault="0062605C" w:rsidP="0062605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2605C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 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2605C" w:rsidRPr="0062605C" w:rsidRDefault="0062605C" w:rsidP="0062605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2605C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 xml:space="preserve">משרות שכיר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2605C" w:rsidRPr="0062605C" w:rsidRDefault="0062605C" w:rsidP="0062605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2605C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מתנדבים</w:t>
            </w:r>
          </w:p>
        </w:tc>
      </w:tr>
      <w:tr w:rsidR="00A830BB" w:rsidRPr="0062605C">
        <w:trPr>
          <w:trHeight w:val="315"/>
        </w:trPr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BB" w:rsidRPr="0062605C" w:rsidRDefault="00A830BB" w:rsidP="006260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2605C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סך הכל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A830BB" w:rsidRDefault="00A830BB">
            <w:pPr>
              <w:rPr>
                <w:rFonts w:ascii="Arial" w:hAnsi="Arial" w:cs="Arial"/>
                <w:sz w:val="22"/>
                <w:szCs w:val="22"/>
              </w:rPr>
            </w:pPr>
            <w:r w:rsidRPr="00A830BB">
              <w:rPr>
                <w:rFonts w:ascii="Arial" w:hAnsi="Arial" w:cs="Arial"/>
                <w:sz w:val="22"/>
                <w:szCs w:val="22"/>
                <w:rtl/>
              </w:rPr>
              <w:t>374,637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A830BB" w:rsidRDefault="00A830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62605C" w:rsidRDefault="00A830BB" w:rsidP="006260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2605C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354,856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62605C" w:rsidRDefault="00A830BB" w:rsidP="0062605C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A830BB" w:rsidRPr="0062605C">
        <w:trPr>
          <w:trHeight w:val="315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62605C" w:rsidRDefault="00A830BB" w:rsidP="006260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283D03" w:rsidRDefault="00A830BB">
            <w:pPr>
              <w:rPr>
                <w:rFonts w:ascii="Arial" w:hAnsi="Arial" w:cs="Arial"/>
                <w:sz w:val="22"/>
                <w:szCs w:val="22"/>
              </w:rPr>
            </w:pPr>
            <w:r w:rsidRPr="00283D03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A830BB" w:rsidRDefault="00A830BB">
            <w:pPr>
              <w:rPr>
                <w:rFonts w:ascii="Arial" w:hAnsi="Arial" w:cs="Arial"/>
                <w:sz w:val="22"/>
                <w:szCs w:val="22"/>
              </w:rPr>
            </w:pPr>
            <w:r w:rsidRPr="00A830BB">
              <w:rPr>
                <w:rFonts w:ascii="Arial" w:hAnsi="Arial" w:cs="Arial"/>
                <w:sz w:val="22"/>
                <w:szCs w:val="22"/>
                <w:rtl/>
              </w:rPr>
              <w:t>100%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62605C" w:rsidRDefault="00A830BB" w:rsidP="006260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2605C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62605C" w:rsidRDefault="00A830BB" w:rsidP="006260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2605C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>100%</w:t>
            </w:r>
          </w:p>
        </w:tc>
      </w:tr>
      <w:tr w:rsidR="00A830BB" w:rsidRPr="0062605C">
        <w:trPr>
          <w:trHeight w:val="315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62605C" w:rsidRDefault="00A830BB" w:rsidP="0062605C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62605C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תרבות ספורט ונופשה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283D03" w:rsidRDefault="00A830BB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3D03"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  <w:t>40,166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A830BB" w:rsidRDefault="00A830BB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830BB"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  <w:t>11%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62605C" w:rsidRDefault="00A830BB" w:rsidP="0062605C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62605C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46,032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62605C" w:rsidRDefault="00A830BB" w:rsidP="0062605C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62605C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13%</w:t>
            </w:r>
          </w:p>
        </w:tc>
      </w:tr>
      <w:tr w:rsidR="00A830BB" w:rsidRPr="0062605C">
        <w:trPr>
          <w:trHeight w:val="315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62605C" w:rsidRDefault="00A830BB" w:rsidP="0062605C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62605C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 xml:space="preserve">חינוך ומחקר 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283D03" w:rsidRDefault="00A830BB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3D03"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  <w:t>181,239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A830BB" w:rsidRDefault="00A830BB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830BB"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  <w:t>48%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62605C" w:rsidRDefault="00A830BB" w:rsidP="0062605C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62605C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36,760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62605C" w:rsidRDefault="00A830BB" w:rsidP="0062605C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62605C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10%</w:t>
            </w:r>
          </w:p>
        </w:tc>
      </w:tr>
      <w:tr w:rsidR="00A830BB" w:rsidRPr="0062605C">
        <w:trPr>
          <w:trHeight w:val="315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62605C" w:rsidRDefault="00A830BB" w:rsidP="0062605C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62605C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בריאות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283D03" w:rsidRDefault="00A830BB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3D03"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  <w:t>86,087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A830BB" w:rsidRDefault="00A830BB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830BB"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  <w:t>23%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62605C" w:rsidRDefault="00A830BB" w:rsidP="0062605C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62605C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50,560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62605C" w:rsidRDefault="00A830BB" w:rsidP="0062605C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62605C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14%</w:t>
            </w:r>
          </w:p>
        </w:tc>
      </w:tr>
      <w:tr w:rsidR="00A830BB" w:rsidRPr="0062605C">
        <w:trPr>
          <w:trHeight w:val="315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62605C" w:rsidRDefault="00A830BB" w:rsidP="0062605C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62605C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רווחה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283D03" w:rsidRDefault="00A830BB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3D03"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  <w:t>25,193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A830BB" w:rsidRDefault="00A830BB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830BB"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  <w:t>7%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62605C" w:rsidRDefault="00A830BB" w:rsidP="0062605C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62605C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124,626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62605C" w:rsidRDefault="00A830BB" w:rsidP="0062605C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62605C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35%</w:t>
            </w:r>
          </w:p>
        </w:tc>
      </w:tr>
      <w:tr w:rsidR="00A830BB" w:rsidRPr="0062605C">
        <w:trPr>
          <w:trHeight w:val="315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62605C" w:rsidRDefault="00A830BB" w:rsidP="0062605C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62605C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איכות סביבה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283D03" w:rsidRDefault="00A830BB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3D03"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  <w:t>1,419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A830BB" w:rsidRDefault="00A830BB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830BB"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  <w:t>0%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62605C" w:rsidRDefault="00A830BB" w:rsidP="0062605C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62605C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11,340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62605C" w:rsidRDefault="00A830BB" w:rsidP="0062605C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62605C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3%</w:t>
            </w:r>
          </w:p>
        </w:tc>
      </w:tr>
      <w:tr w:rsidR="00A830BB" w:rsidRPr="0062605C">
        <w:trPr>
          <w:trHeight w:val="315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62605C" w:rsidRDefault="00A830BB" w:rsidP="0062605C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62605C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שיכון ופיתוח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283D03" w:rsidRDefault="00A830BB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3D03"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  <w:t>6,107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A830BB" w:rsidRDefault="00A830BB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830BB"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  <w:t>2%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62605C" w:rsidRDefault="00A830BB" w:rsidP="0062605C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62605C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62605C" w:rsidRDefault="00A830BB" w:rsidP="0062605C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62605C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0%</w:t>
            </w:r>
          </w:p>
        </w:tc>
      </w:tr>
      <w:tr w:rsidR="00A830BB" w:rsidRPr="0062605C">
        <w:trPr>
          <w:trHeight w:val="315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62605C" w:rsidRDefault="00A830BB" w:rsidP="0062605C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62605C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ארגוני סנגור ופוליטיקה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283D03" w:rsidRDefault="00A830BB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3D03"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  <w:t>4,312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A830BB" w:rsidRDefault="00A830BB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830BB"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  <w:t>1%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62605C" w:rsidRDefault="00A830BB" w:rsidP="0062605C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62605C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48,064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62605C" w:rsidRDefault="00A830BB" w:rsidP="0062605C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62605C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14%</w:t>
            </w:r>
          </w:p>
        </w:tc>
      </w:tr>
      <w:tr w:rsidR="00A830BB" w:rsidRPr="0062605C">
        <w:trPr>
          <w:trHeight w:val="315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62605C" w:rsidRDefault="00A830BB" w:rsidP="0062605C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62605C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פילנתרופיה והתנדבות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283D03" w:rsidRDefault="00A830BB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3D03"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  <w:t>6,623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A830BB" w:rsidRDefault="00A830BB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830BB"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  <w:t>2%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62605C" w:rsidRDefault="00A830BB" w:rsidP="0062605C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62605C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3,509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62605C" w:rsidRDefault="00A830BB" w:rsidP="0062605C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62605C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1%</w:t>
            </w:r>
          </w:p>
        </w:tc>
      </w:tr>
      <w:tr w:rsidR="00A830BB" w:rsidRPr="0062605C">
        <w:trPr>
          <w:trHeight w:val="315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62605C" w:rsidRDefault="00A830BB" w:rsidP="0062605C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62605C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ארגונים בינלאומיים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283D03" w:rsidRDefault="00A830BB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3D03"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  <w:t>281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A830BB" w:rsidRDefault="00A830BB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830BB"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  <w:t>0%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62605C" w:rsidRDefault="00A830BB" w:rsidP="0062605C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62605C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2,250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62605C" w:rsidRDefault="00A830BB" w:rsidP="0062605C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62605C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1%</w:t>
            </w:r>
          </w:p>
        </w:tc>
      </w:tr>
      <w:tr w:rsidR="00A830BB" w:rsidRPr="0062605C">
        <w:trPr>
          <w:trHeight w:val="315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62605C" w:rsidRDefault="00A830BB" w:rsidP="0062605C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62605C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דת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283D03" w:rsidRDefault="00A830BB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3D03"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  <w:t>16,032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A830BB" w:rsidRDefault="00A830BB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830BB"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  <w:t>4%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62605C" w:rsidRDefault="00A830BB" w:rsidP="0062605C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62605C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29,640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0BB" w:rsidRPr="0062605C" w:rsidRDefault="00A830BB" w:rsidP="0062605C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62605C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8%</w:t>
            </w:r>
          </w:p>
        </w:tc>
      </w:tr>
      <w:tr w:rsidR="00A830BB" w:rsidRPr="0062605C">
        <w:trPr>
          <w:trHeight w:val="315"/>
        </w:trPr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BB" w:rsidRPr="0062605C" w:rsidRDefault="00A830BB" w:rsidP="0062605C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62605C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איגודים מקצועיים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30BB" w:rsidRPr="00283D03" w:rsidRDefault="00A830BB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83D03"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  <w:t>7,176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30BB" w:rsidRPr="00A830BB" w:rsidRDefault="00A830BB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830BB"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  <w:t>2%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30BB" w:rsidRPr="0062605C" w:rsidRDefault="00A830BB" w:rsidP="0062605C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62605C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2,074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30BB" w:rsidRPr="0062605C" w:rsidRDefault="00A830BB" w:rsidP="0062605C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62605C">
              <w:rPr>
                <w:rFonts w:ascii="Arial" w:hAnsi="Arial" w:cs="Arial"/>
                <w:b w:val="0"/>
                <w:bCs w:val="0"/>
                <w:sz w:val="22"/>
                <w:szCs w:val="22"/>
                <w:rtl/>
                <w:lang w:eastAsia="en-US"/>
              </w:rPr>
              <w:t>1%</w:t>
            </w:r>
          </w:p>
        </w:tc>
      </w:tr>
    </w:tbl>
    <w:p w:rsidR="0062605C" w:rsidRPr="0062605C" w:rsidRDefault="0062605C" w:rsidP="00216D31">
      <w:pPr>
        <w:spacing w:line="360" w:lineRule="auto"/>
        <w:rPr>
          <w:rFonts w:ascii="Arial" w:hAnsi="Arial" w:cs="Arial" w:hint="cs"/>
          <w:b w:val="0"/>
          <w:bCs w:val="0"/>
          <w:sz w:val="22"/>
          <w:szCs w:val="22"/>
          <w:rtl/>
        </w:rPr>
      </w:pPr>
    </w:p>
    <w:p w:rsidR="009A7BC4" w:rsidRPr="0062605C" w:rsidRDefault="003A5C7C" w:rsidP="00A80049">
      <w:pPr>
        <w:spacing w:line="360" w:lineRule="auto"/>
        <w:rPr>
          <w:rFonts w:ascii="Arial" w:hAnsi="Arial" w:cs="Arial" w:hint="cs"/>
          <w:b w:val="0"/>
          <w:bCs w:val="0"/>
          <w:sz w:val="22"/>
          <w:szCs w:val="22"/>
          <w:rtl/>
        </w:rPr>
      </w:pPr>
      <w:r w:rsidRPr="0062605C">
        <w:rPr>
          <w:rFonts w:ascii="Arial" w:hAnsi="Arial" w:cs="Arial"/>
          <w:b w:val="0"/>
          <w:bCs w:val="0"/>
          <w:sz w:val="22"/>
          <w:szCs w:val="22"/>
          <w:rtl/>
        </w:rPr>
        <w:t>סך</w:t>
      </w:r>
      <w:r w:rsidR="009A7BC4" w:rsidRPr="0062605C">
        <w:rPr>
          <w:rFonts w:ascii="Arial" w:hAnsi="Arial" w:cs="Arial"/>
          <w:b w:val="0"/>
          <w:bCs w:val="0"/>
          <w:sz w:val="22"/>
          <w:szCs w:val="22"/>
          <w:rtl/>
        </w:rPr>
        <w:t xml:space="preserve"> כל התמורה לעבודה וערך ההתנדבות במלכ"רים היה </w:t>
      </w:r>
      <w:r w:rsidR="00A80049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44.4 </w:t>
      </w:r>
      <w:r w:rsidR="0062605C" w:rsidRPr="0062605C">
        <w:rPr>
          <w:rFonts w:ascii="Arial" w:hAnsi="Arial" w:cs="Arial" w:hint="cs"/>
          <w:b w:val="0"/>
          <w:bCs w:val="0"/>
          <w:sz w:val="22"/>
          <w:szCs w:val="22"/>
          <w:rtl/>
        </w:rPr>
        <w:t>מיליארד ₪.</w:t>
      </w:r>
      <w:r w:rsidR="009A7BC4" w:rsidRPr="0062605C">
        <w:rPr>
          <w:rFonts w:ascii="Arial" w:hAnsi="Arial" w:cs="Arial"/>
          <w:b w:val="0"/>
          <w:bCs w:val="0"/>
          <w:sz w:val="22"/>
          <w:szCs w:val="22"/>
          <w:rtl/>
        </w:rPr>
        <w:t xml:space="preserve"> 9</w:t>
      </w:r>
      <w:r w:rsidR="0062605C" w:rsidRPr="0062605C">
        <w:rPr>
          <w:rFonts w:ascii="Arial" w:hAnsi="Arial" w:cs="Arial" w:hint="cs"/>
          <w:b w:val="0"/>
          <w:bCs w:val="0"/>
          <w:sz w:val="22"/>
          <w:szCs w:val="22"/>
          <w:rtl/>
        </w:rPr>
        <w:t>1</w:t>
      </w:r>
      <w:r w:rsidR="009A7BC4" w:rsidRPr="0062605C">
        <w:rPr>
          <w:rFonts w:ascii="Arial" w:hAnsi="Arial" w:cs="Arial"/>
          <w:b w:val="0"/>
          <w:bCs w:val="0"/>
          <w:sz w:val="22"/>
          <w:szCs w:val="22"/>
          <w:rtl/>
        </w:rPr>
        <w:t xml:space="preserve">% נובעים </w:t>
      </w:r>
      <w:r w:rsidR="00FC5218" w:rsidRPr="0062605C">
        <w:rPr>
          <w:rFonts w:ascii="Arial" w:hAnsi="Arial" w:cs="Arial"/>
          <w:b w:val="0"/>
          <w:bCs w:val="0"/>
          <w:sz w:val="22"/>
          <w:szCs w:val="22"/>
          <w:rtl/>
        </w:rPr>
        <w:t>מהתמורה שניתנה למשרות שכיר</w:t>
      </w:r>
      <w:r w:rsidR="009A7BC4" w:rsidRPr="0062605C">
        <w:rPr>
          <w:rFonts w:ascii="Arial" w:hAnsi="Arial" w:cs="Arial"/>
          <w:b w:val="0"/>
          <w:bCs w:val="0"/>
          <w:sz w:val="22"/>
          <w:szCs w:val="22"/>
          <w:rtl/>
        </w:rPr>
        <w:t xml:space="preserve">, ורק </w:t>
      </w:r>
      <w:r w:rsidR="0062605C" w:rsidRPr="0062605C">
        <w:rPr>
          <w:rFonts w:ascii="Arial" w:hAnsi="Arial" w:cs="Arial" w:hint="cs"/>
          <w:b w:val="0"/>
          <w:bCs w:val="0"/>
          <w:sz w:val="22"/>
          <w:szCs w:val="22"/>
          <w:rtl/>
        </w:rPr>
        <w:t>9</w:t>
      </w:r>
      <w:r w:rsidR="009A7BC4" w:rsidRPr="0062605C">
        <w:rPr>
          <w:rFonts w:ascii="Arial" w:hAnsi="Arial" w:cs="Arial"/>
          <w:b w:val="0"/>
          <w:bCs w:val="0"/>
          <w:sz w:val="22"/>
          <w:szCs w:val="22"/>
          <w:rtl/>
        </w:rPr>
        <w:t xml:space="preserve">% נזקפים לערך העבודה בהתנדבות.  </w:t>
      </w:r>
    </w:p>
    <w:p w:rsidR="0062605C" w:rsidRPr="0062605C" w:rsidRDefault="0062605C" w:rsidP="0062605C">
      <w:pPr>
        <w:spacing w:line="360" w:lineRule="auto"/>
        <w:rPr>
          <w:rFonts w:ascii="Arial" w:hAnsi="Arial" w:cs="Arial" w:hint="cs"/>
          <w:b w:val="0"/>
          <w:bCs w:val="0"/>
          <w:sz w:val="22"/>
          <w:szCs w:val="22"/>
          <w:rtl/>
        </w:rPr>
      </w:pPr>
    </w:p>
    <w:tbl>
      <w:tblPr>
        <w:bidiVisual/>
        <w:tblW w:w="904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048"/>
      </w:tblGrid>
      <w:tr w:rsidR="00AB7340" w:rsidRPr="0062605C">
        <w:trPr>
          <w:trHeight w:val="747"/>
        </w:trPr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7340" w:rsidRPr="0062605C" w:rsidRDefault="00AB7340" w:rsidP="00A80049">
            <w:pPr>
              <w:rPr>
                <w:rFonts w:ascii="Arial" w:hAnsi="Arial" w:cs="Arial" w:hint="cs"/>
                <w:szCs w:val="24"/>
                <w:rtl/>
                <w:lang w:eastAsia="en-US"/>
              </w:rPr>
            </w:pPr>
            <w:r w:rsidRPr="0062605C">
              <w:rPr>
                <w:rFonts w:ascii="Arial" w:hAnsi="Arial" w:cs="Arial"/>
                <w:szCs w:val="24"/>
                <w:rtl/>
                <w:lang w:eastAsia="en-US"/>
              </w:rPr>
              <w:t xml:space="preserve">לוח </w:t>
            </w:r>
            <w:r w:rsidR="00A80049">
              <w:rPr>
                <w:rFonts w:ascii="Arial" w:hAnsi="Arial" w:cs="Arial" w:hint="cs"/>
                <w:szCs w:val="24"/>
                <w:rtl/>
                <w:lang w:eastAsia="en-US"/>
              </w:rPr>
              <w:t>6.</w:t>
            </w:r>
            <w:r w:rsidRPr="0062605C">
              <w:rPr>
                <w:rFonts w:ascii="Arial" w:hAnsi="Arial" w:cs="Arial"/>
                <w:szCs w:val="24"/>
                <w:rtl/>
                <w:lang w:eastAsia="en-US"/>
              </w:rPr>
              <w:t xml:space="preserve"> תמורה למשרות שכיר וערך ההתנדבות  במלכ"רים לפי תחום פעילות בשנת 200</w:t>
            </w:r>
            <w:r w:rsidR="00216D31" w:rsidRPr="0062605C">
              <w:rPr>
                <w:rFonts w:ascii="Arial" w:hAnsi="Arial" w:cs="Arial" w:hint="cs"/>
                <w:szCs w:val="24"/>
                <w:rtl/>
                <w:lang w:eastAsia="en-US"/>
              </w:rPr>
              <w:t>9</w:t>
            </w:r>
          </w:p>
          <w:tbl>
            <w:tblPr>
              <w:bidiVisual/>
              <w:tblW w:w="8752" w:type="dxa"/>
              <w:tblLayout w:type="fixed"/>
              <w:tblLook w:val="0000" w:firstRow="0" w:lastRow="0" w:firstColumn="0" w:lastColumn="0" w:noHBand="0" w:noVBand="0"/>
            </w:tblPr>
            <w:tblGrid>
              <w:gridCol w:w="2896"/>
              <w:gridCol w:w="976"/>
              <w:gridCol w:w="976"/>
              <w:gridCol w:w="976"/>
              <w:gridCol w:w="976"/>
              <w:gridCol w:w="976"/>
              <w:gridCol w:w="976"/>
            </w:tblGrid>
            <w:tr w:rsidR="00216D31" w:rsidRPr="0062605C">
              <w:trPr>
                <w:trHeight w:val="315"/>
              </w:trPr>
              <w:tc>
                <w:tcPr>
                  <w:tcW w:w="2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16D31" w:rsidRPr="00F7718E" w:rsidRDefault="0062605C" w:rsidP="00216D31">
                  <w:pPr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  <w:lang w:eastAsia="en-US"/>
                    </w:rPr>
                  </w:pPr>
                  <w:r w:rsidRPr="00F7718E">
                    <w:rPr>
                      <w:rFonts w:ascii="Arial" w:hAnsi="Arial" w:cs="Arial" w:hint="cs"/>
                      <w:b w:val="0"/>
                      <w:bCs w:val="0"/>
                      <w:sz w:val="20"/>
                      <w:szCs w:val="20"/>
                      <w:rtl/>
                      <w:lang w:eastAsia="en-US"/>
                    </w:rPr>
                    <w:t>ב</w:t>
                  </w:r>
                  <w:r w:rsidR="00216D31" w:rsidRPr="00F7718E"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  <w:rtl/>
                      <w:lang w:eastAsia="en-US"/>
                    </w:rPr>
                    <w:t>מ</w:t>
                  </w:r>
                  <w:r w:rsidRPr="00F7718E">
                    <w:rPr>
                      <w:rFonts w:ascii="Arial" w:hAnsi="Arial" w:cs="Arial" w:hint="cs"/>
                      <w:b w:val="0"/>
                      <w:bCs w:val="0"/>
                      <w:sz w:val="20"/>
                      <w:szCs w:val="20"/>
                      <w:rtl/>
                      <w:lang w:eastAsia="en-US"/>
                    </w:rPr>
                    <w:t>י</w:t>
                  </w:r>
                  <w:r w:rsidR="00216D31" w:rsidRPr="00F7718E">
                    <w:rPr>
                      <w:rFonts w:ascii="Arial" w:hAnsi="Arial" w:cs="Arial"/>
                      <w:b w:val="0"/>
                      <w:bCs w:val="0"/>
                      <w:sz w:val="20"/>
                      <w:szCs w:val="20"/>
                      <w:rtl/>
                      <w:lang w:eastAsia="en-US"/>
                    </w:rPr>
                    <w:t>ליוני ₪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16D31" w:rsidRPr="0062605C" w:rsidRDefault="00216D31" w:rsidP="00216D31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16D31" w:rsidRPr="0062605C" w:rsidRDefault="00216D31" w:rsidP="00216D31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16D31" w:rsidRPr="0062605C" w:rsidRDefault="00216D31" w:rsidP="00216D31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16D31" w:rsidRPr="0062605C" w:rsidRDefault="00216D31" w:rsidP="00216D31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16D31" w:rsidRPr="0062605C" w:rsidRDefault="00216D31" w:rsidP="00216D31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16D31" w:rsidRPr="0062605C" w:rsidRDefault="00216D31" w:rsidP="00216D31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16D31" w:rsidRPr="0062605C">
              <w:trPr>
                <w:trHeight w:val="593"/>
              </w:trPr>
              <w:tc>
                <w:tcPr>
                  <w:tcW w:w="289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6D31" w:rsidRPr="0062605C" w:rsidRDefault="00216D31" w:rsidP="00216D3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62605C">
                    <w:rPr>
                      <w:rFonts w:ascii="Arial" w:hAnsi="Arial" w:cs="Arial"/>
                      <w:sz w:val="22"/>
                      <w:szCs w:val="22"/>
                      <w:rtl/>
                      <w:lang w:eastAsia="en-US"/>
                    </w:rPr>
                    <w:t> 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16D31" w:rsidRPr="0062605C" w:rsidRDefault="00216D31" w:rsidP="00216D3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62605C">
                    <w:rPr>
                      <w:rFonts w:ascii="Arial" w:hAnsi="Arial" w:cs="Arial"/>
                      <w:sz w:val="22"/>
                      <w:szCs w:val="22"/>
                      <w:rtl/>
                      <w:lang w:eastAsia="en-US"/>
                    </w:rPr>
                    <w:t xml:space="preserve">סך הכל 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16D31" w:rsidRPr="0062605C" w:rsidRDefault="00216D31" w:rsidP="00216D3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62605C">
                    <w:rPr>
                      <w:rFonts w:ascii="Arial" w:hAnsi="Arial" w:cs="Arial"/>
                      <w:sz w:val="22"/>
                      <w:szCs w:val="22"/>
                      <w:rtl/>
                      <w:lang w:eastAsia="en-US"/>
                    </w:rPr>
                    <w:t>תמורה למשרות שכיר</w:t>
                  </w:r>
                </w:p>
              </w:tc>
              <w:tc>
                <w:tcPr>
                  <w:tcW w:w="19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216D31" w:rsidRPr="0062605C" w:rsidRDefault="00216D31" w:rsidP="00216D3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62605C">
                    <w:rPr>
                      <w:rFonts w:ascii="Arial" w:hAnsi="Arial" w:cs="Arial"/>
                      <w:sz w:val="22"/>
                      <w:szCs w:val="22"/>
                      <w:rtl/>
                      <w:lang w:eastAsia="en-US"/>
                    </w:rPr>
                    <w:t>זקיפה לערך העבודה בהתנדבות</w:t>
                  </w:r>
                </w:p>
              </w:tc>
            </w:tr>
            <w:tr w:rsidR="00A80049" w:rsidRPr="0062605C">
              <w:trPr>
                <w:trHeight w:val="315"/>
              </w:trPr>
              <w:tc>
                <w:tcPr>
                  <w:tcW w:w="28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80049" w:rsidRPr="0062605C" w:rsidRDefault="00A80049" w:rsidP="00216D31">
                  <w:pPr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62605C">
                    <w:rPr>
                      <w:rFonts w:ascii="Arial" w:hAnsi="Arial" w:cs="Arial"/>
                      <w:sz w:val="22"/>
                      <w:szCs w:val="22"/>
                      <w:rtl/>
                      <w:lang w:eastAsia="en-US"/>
                    </w:rPr>
                    <w:t>סך הכל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44,381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100%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40,528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91%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3,853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9%</w:t>
                  </w:r>
                </w:p>
              </w:tc>
            </w:tr>
            <w:tr w:rsidR="00A80049" w:rsidRPr="0062605C">
              <w:trPr>
                <w:trHeight w:val="315"/>
              </w:trPr>
              <w:tc>
                <w:tcPr>
                  <w:tcW w:w="2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62605C" w:rsidRDefault="00A80049" w:rsidP="00216D31">
                  <w:pPr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80049" w:rsidRPr="0062605C">
              <w:trPr>
                <w:trHeight w:val="315"/>
              </w:trPr>
              <w:tc>
                <w:tcPr>
                  <w:tcW w:w="2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62605C" w:rsidRDefault="00A80049" w:rsidP="00216D31">
                  <w:pPr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color w:val="FF6600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color w:val="FF6600"/>
                      <w:sz w:val="22"/>
                      <w:szCs w:val="22"/>
                      <w:rtl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100%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100%</w:t>
                  </w:r>
                </w:p>
              </w:tc>
            </w:tr>
            <w:tr w:rsidR="00A80049" w:rsidRPr="0062605C">
              <w:trPr>
                <w:trHeight w:val="315"/>
              </w:trPr>
              <w:tc>
                <w:tcPr>
                  <w:tcW w:w="2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62605C" w:rsidRDefault="00A80049" w:rsidP="00216D31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lang w:eastAsia="en-US"/>
                    </w:rPr>
                  </w:pPr>
                  <w:r w:rsidRPr="0062605C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  <w:lang w:eastAsia="en-US"/>
                    </w:rPr>
                    <w:t>תרבות ספורט ונופשה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3,641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3,265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8%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377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10%</w:t>
                  </w:r>
                </w:p>
              </w:tc>
            </w:tr>
            <w:tr w:rsidR="00A80049" w:rsidRPr="0062605C">
              <w:trPr>
                <w:trHeight w:val="315"/>
              </w:trPr>
              <w:tc>
                <w:tcPr>
                  <w:tcW w:w="2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62605C" w:rsidRDefault="00A80049" w:rsidP="00216D31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lang w:eastAsia="en-US"/>
                    </w:rPr>
                  </w:pPr>
                  <w:r w:rsidRPr="0062605C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  <w:lang w:eastAsia="en-US"/>
                    </w:rPr>
                    <w:t>חינוך ומחקר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16,770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16,127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40%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643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17%</w:t>
                  </w:r>
                </w:p>
              </w:tc>
            </w:tr>
            <w:tr w:rsidR="00A80049" w:rsidRPr="0062605C">
              <w:trPr>
                <w:trHeight w:val="315"/>
              </w:trPr>
              <w:tc>
                <w:tcPr>
                  <w:tcW w:w="2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62605C" w:rsidRDefault="00A80049" w:rsidP="00216D31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lang w:eastAsia="en-US"/>
                    </w:rPr>
                  </w:pPr>
                  <w:r w:rsidRPr="0062605C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  <w:lang w:eastAsia="en-US"/>
                    </w:rPr>
                    <w:t>בריאות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14,330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13,566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33%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765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20%</w:t>
                  </w:r>
                </w:p>
              </w:tc>
            </w:tr>
            <w:tr w:rsidR="00A80049" w:rsidRPr="0062605C">
              <w:trPr>
                <w:trHeight w:val="315"/>
              </w:trPr>
              <w:tc>
                <w:tcPr>
                  <w:tcW w:w="2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62605C" w:rsidRDefault="00A80049" w:rsidP="00216D31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lang w:eastAsia="en-US"/>
                    </w:rPr>
                  </w:pPr>
                  <w:r w:rsidRPr="0062605C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  <w:lang w:eastAsia="en-US"/>
                    </w:rPr>
                    <w:t>רווחה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5,278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3,970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10%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1,308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34%</w:t>
                  </w:r>
                </w:p>
              </w:tc>
            </w:tr>
            <w:tr w:rsidR="00A80049" w:rsidRPr="0062605C">
              <w:trPr>
                <w:trHeight w:val="315"/>
              </w:trPr>
              <w:tc>
                <w:tcPr>
                  <w:tcW w:w="2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62605C" w:rsidRDefault="00A80049" w:rsidP="00216D31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lang w:eastAsia="en-US"/>
                    </w:rPr>
                  </w:pPr>
                  <w:r w:rsidRPr="0062605C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  <w:lang w:eastAsia="en-US"/>
                    </w:rPr>
                    <w:t>איכות סביבה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195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115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0%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80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2%</w:t>
                  </w:r>
                </w:p>
              </w:tc>
            </w:tr>
            <w:tr w:rsidR="00A80049" w:rsidRPr="0062605C">
              <w:trPr>
                <w:trHeight w:val="315"/>
              </w:trPr>
              <w:tc>
                <w:tcPr>
                  <w:tcW w:w="2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62605C" w:rsidRDefault="00A80049" w:rsidP="00216D31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lang w:eastAsia="en-US"/>
                    </w:rPr>
                  </w:pPr>
                  <w:r w:rsidRPr="0062605C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  <w:lang w:eastAsia="en-US"/>
                    </w:rPr>
                    <w:t>שיכון ופיתוח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496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496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1.2%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0%</w:t>
                  </w:r>
                </w:p>
              </w:tc>
            </w:tr>
            <w:tr w:rsidR="00A80049" w:rsidRPr="0062605C">
              <w:trPr>
                <w:trHeight w:val="315"/>
              </w:trPr>
              <w:tc>
                <w:tcPr>
                  <w:tcW w:w="2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62605C" w:rsidRDefault="00A80049" w:rsidP="00216D31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lang w:eastAsia="en-US"/>
                    </w:rPr>
                  </w:pPr>
                  <w:r w:rsidRPr="0062605C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  <w:lang w:eastAsia="en-US"/>
                    </w:rPr>
                    <w:t>ארגוני סנגור ופוליטיקה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707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351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1%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357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9%</w:t>
                  </w:r>
                </w:p>
              </w:tc>
            </w:tr>
            <w:tr w:rsidR="00A80049" w:rsidRPr="0062605C">
              <w:trPr>
                <w:trHeight w:val="315"/>
              </w:trPr>
              <w:tc>
                <w:tcPr>
                  <w:tcW w:w="2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62605C" w:rsidRDefault="00A80049" w:rsidP="00216D31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lang w:eastAsia="en-US"/>
                    </w:rPr>
                  </w:pPr>
                  <w:r w:rsidRPr="0062605C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  <w:lang w:eastAsia="en-US"/>
                    </w:rPr>
                    <w:t>פילנתרופיה והתנדבות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681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653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2%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27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1%</w:t>
                  </w:r>
                </w:p>
              </w:tc>
            </w:tr>
            <w:tr w:rsidR="00A80049" w:rsidRPr="0062605C">
              <w:trPr>
                <w:trHeight w:val="315"/>
              </w:trPr>
              <w:tc>
                <w:tcPr>
                  <w:tcW w:w="2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62605C" w:rsidRDefault="00A80049" w:rsidP="00216D31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lang w:eastAsia="en-US"/>
                    </w:rPr>
                  </w:pPr>
                  <w:r w:rsidRPr="0062605C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  <w:lang w:eastAsia="en-US"/>
                    </w:rPr>
                    <w:t>ארגונים בינלאומיים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76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23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0%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53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1%</w:t>
                  </w:r>
                </w:p>
              </w:tc>
            </w:tr>
            <w:tr w:rsidR="00A80049" w:rsidRPr="0062605C">
              <w:trPr>
                <w:trHeight w:val="315"/>
              </w:trPr>
              <w:tc>
                <w:tcPr>
                  <w:tcW w:w="2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62605C" w:rsidRDefault="00A80049" w:rsidP="00216D31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lang w:eastAsia="en-US"/>
                    </w:rPr>
                  </w:pPr>
                  <w:r w:rsidRPr="0062605C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  <w:lang w:eastAsia="en-US"/>
                    </w:rPr>
                    <w:t>דת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1,530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1,303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3.2%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227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6%</w:t>
                  </w:r>
                </w:p>
              </w:tc>
            </w:tr>
            <w:tr w:rsidR="00A80049" w:rsidRPr="0062605C">
              <w:trPr>
                <w:trHeight w:val="315"/>
              </w:trPr>
              <w:tc>
                <w:tcPr>
                  <w:tcW w:w="2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80049" w:rsidRPr="0062605C" w:rsidRDefault="00A80049" w:rsidP="00216D31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lang w:eastAsia="en-US"/>
                    </w:rPr>
                  </w:pPr>
                  <w:r w:rsidRPr="0062605C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  <w:lang w:eastAsia="en-US"/>
                    </w:rPr>
                    <w:t>איגודים מקצועיים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675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sz w:val="22"/>
                      <w:szCs w:val="22"/>
                      <w:rtl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660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2%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15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80049" w:rsidRPr="00A80049" w:rsidRDefault="00A80049" w:rsidP="00A80049">
                  <w:pPr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  <w:r w:rsidRPr="00A80049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  <w:rtl/>
                    </w:rPr>
                    <w:t>0%</w:t>
                  </w:r>
                </w:p>
              </w:tc>
            </w:tr>
          </w:tbl>
          <w:p w:rsidR="00216D31" w:rsidRPr="0062605C" w:rsidRDefault="00216D31" w:rsidP="00032693">
            <w:pPr>
              <w:rPr>
                <w:rFonts w:ascii="Arial" w:hAnsi="Arial" w:cs="Arial" w:hint="cs"/>
                <w:szCs w:val="24"/>
                <w:lang w:eastAsia="en-US"/>
              </w:rPr>
            </w:pPr>
          </w:p>
        </w:tc>
      </w:tr>
    </w:tbl>
    <w:p w:rsidR="009A7BC4" w:rsidRPr="008E0109" w:rsidRDefault="009A7BC4" w:rsidP="00AC075F">
      <w:pPr>
        <w:tabs>
          <w:tab w:val="left" w:pos="9555"/>
        </w:tabs>
        <w:jc w:val="both"/>
        <w:rPr>
          <w:rFonts w:hint="cs"/>
          <w:color w:val="003366"/>
          <w:rtl/>
        </w:rPr>
      </w:pPr>
    </w:p>
    <w:sectPr w:rsidR="009A7BC4" w:rsidRPr="008E0109" w:rsidSect="00DA38BB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748" w:bottom="1440" w:left="862" w:header="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6B9" w:rsidRDefault="009C16B9">
      <w:r>
        <w:separator/>
      </w:r>
    </w:p>
  </w:endnote>
  <w:endnote w:type="continuationSeparator" w:id="0">
    <w:p w:rsidR="009C16B9" w:rsidRDefault="009C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auto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d">
    <w:panose1 w:val="02030509050101010101"/>
    <w:charset w:val="00"/>
    <w:family w:val="modern"/>
    <w:pitch w:val="fixed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ttman Hatzvi">
    <w:panose1 w:val="00000400000000000000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21" w:rsidRDefault="00951121" w:rsidP="0072237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51121" w:rsidRDefault="009511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21" w:rsidRPr="00722375" w:rsidRDefault="00951121" w:rsidP="00855806">
    <w:pPr>
      <w:pStyle w:val="Footer"/>
      <w:framePr w:wrap="around" w:vAnchor="text" w:hAnchor="text" w:xAlign="center" w:y="1"/>
      <w:rPr>
        <w:rStyle w:val="PageNumber"/>
        <w:rFonts w:ascii="Arial" w:hAnsi="Arial" w:cs="Arial"/>
        <w:sz w:val="18"/>
        <w:szCs w:val="18"/>
      </w:rPr>
    </w:pPr>
    <w:r w:rsidRPr="00722375">
      <w:rPr>
        <w:rStyle w:val="PageNumber"/>
        <w:rFonts w:ascii="Arial" w:hAnsi="Arial" w:cs="Arial"/>
        <w:sz w:val="18"/>
        <w:szCs w:val="18"/>
        <w:rtl/>
      </w:rPr>
      <w:fldChar w:fldCharType="begin"/>
    </w:r>
    <w:r w:rsidRPr="00722375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722375">
      <w:rPr>
        <w:rStyle w:val="PageNumber"/>
        <w:rFonts w:ascii="Arial" w:hAnsi="Arial" w:cs="Arial"/>
        <w:sz w:val="18"/>
        <w:szCs w:val="18"/>
        <w:rtl/>
      </w:rPr>
      <w:fldChar w:fldCharType="separate"/>
    </w:r>
    <w:r w:rsidR="00226188">
      <w:rPr>
        <w:rStyle w:val="PageNumber"/>
        <w:rFonts w:ascii="Arial" w:hAnsi="Arial" w:cs="Arial"/>
        <w:noProof/>
        <w:sz w:val="18"/>
        <w:szCs w:val="18"/>
        <w:rtl/>
      </w:rPr>
      <w:t>7</w:t>
    </w:r>
    <w:r w:rsidRPr="00722375">
      <w:rPr>
        <w:rStyle w:val="PageNumber"/>
        <w:rFonts w:ascii="Arial" w:hAnsi="Arial" w:cs="Arial"/>
        <w:sz w:val="18"/>
        <w:szCs w:val="18"/>
        <w:rtl/>
      </w:rPr>
      <w:fldChar w:fldCharType="end"/>
    </w:r>
  </w:p>
  <w:p w:rsidR="00951121" w:rsidRPr="00722375" w:rsidRDefault="00951121" w:rsidP="00633D50">
    <w:pPr>
      <w:pStyle w:val="Footer"/>
      <w:rPr>
        <w:rFonts w:ascii="Arial" w:hAnsi="Arial" w:cs="Arial"/>
        <w:sz w:val="18"/>
        <w:szCs w:val="18"/>
        <w:rtl/>
      </w:rPr>
    </w:pPr>
    <w:r w:rsidRPr="00722375">
      <w:rPr>
        <w:rFonts w:ascii="Arial" w:hAnsi="Arial" w:cs="Arial"/>
        <w:sz w:val="18"/>
        <w:szCs w:val="18"/>
        <w:rtl/>
      </w:rPr>
      <w:t>הכנסות והוצאות מלכ"רים 2011-2009   28/05/2012</w:t>
    </w:r>
  </w:p>
  <w:p w:rsidR="00951121" w:rsidRPr="00722375" w:rsidRDefault="00951121" w:rsidP="00633D50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21" w:rsidRPr="0007200E" w:rsidRDefault="00951121" w:rsidP="00A10DFD">
    <w:pPr>
      <w:pStyle w:val="Footer"/>
      <w:pBdr>
        <w:top w:val="single" w:sz="4" w:space="10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jc w:val="center"/>
      <w:rPr>
        <w:rFonts w:ascii="Arial" w:hAnsi="Arial" w:cs="Arial"/>
        <w:sz w:val="20"/>
        <w:szCs w:val="20"/>
        <w:rtl/>
      </w:rPr>
    </w:pPr>
    <w:r w:rsidRPr="0007200E">
      <w:rPr>
        <w:rFonts w:ascii="Arial" w:hAnsi="Arial" w:cs="Arial"/>
        <w:sz w:val="20"/>
        <w:szCs w:val="20"/>
        <w:rtl/>
      </w:rPr>
      <w:t>כתבו: נאוה ברנר, אוסנת חזן  - תחום חשבונות השירותים החברתיים</w:t>
    </w:r>
  </w:p>
  <w:p w:rsidR="00951121" w:rsidRPr="0007200E" w:rsidRDefault="00951121" w:rsidP="00A10DFD">
    <w:pPr>
      <w:pStyle w:val="Footer"/>
      <w:pBdr>
        <w:top w:val="single" w:sz="4" w:space="10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  <w:rPr>
        <w:rFonts w:ascii="Arial" w:hAnsi="Arial" w:cs="Arial"/>
        <w:sz w:val="20"/>
        <w:szCs w:val="20"/>
        <w:rtl/>
      </w:rPr>
    </w:pPr>
    <w:r w:rsidRPr="0007200E">
      <w:rPr>
        <w:rFonts w:ascii="Arial" w:hAnsi="Arial" w:cs="Arial"/>
        <w:sz w:val="20"/>
        <w:szCs w:val="20"/>
        <w:rtl/>
      </w:rPr>
      <w:t>לקבלת הסברים ניתן לפנות אל יחידת הדוברות בטל : 02-6527845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6B9" w:rsidRDefault="009C16B9">
      <w:r>
        <w:separator/>
      </w:r>
    </w:p>
  </w:footnote>
  <w:footnote w:type="continuationSeparator" w:id="0">
    <w:p w:rsidR="009C16B9" w:rsidRDefault="009C1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21" w:rsidRDefault="00226188" w:rsidP="00DA38BB">
    <w:pPr>
      <w:pStyle w:val="Header"/>
      <w:jc w:val="right"/>
      <w:rPr>
        <w:rFonts w:ascii="Arial" w:hAnsi="Arial" w:cs="Arial" w:hint="cs"/>
        <w:szCs w:val="24"/>
        <w:rtl/>
      </w:rPr>
    </w:pPr>
    <w:r w:rsidRPr="00C51E33">
      <w:rPr>
        <w:rFonts w:ascii="Arial" w:hAnsi="Arial" w:cs="Arial"/>
        <w:noProof/>
        <w:szCs w:val="24"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117475</wp:posOffset>
          </wp:positionV>
          <wp:extent cx="1140460" cy="1045845"/>
          <wp:effectExtent l="0" t="0" r="2540" b="1905"/>
          <wp:wrapNone/>
          <wp:docPr id="2" name="Picture 2" descr="lamas+eng&amp;ar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mas+eng&amp;ar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1121" w:rsidRPr="00C51E33" w:rsidRDefault="00951121" w:rsidP="00DA38BB">
    <w:pPr>
      <w:pStyle w:val="Header"/>
      <w:jc w:val="right"/>
      <w:rPr>
        <w:rFonts w:ascii="Arial" w:hAnsi="Arial" w:cs="Arial"/>
        <w:szCs w:val="24"/>
        <w:rtl/>
      </w:rPr>
    </w:pPr>
    <w:r w:rsidRPr="00C51E33">
      <w:rPr>
        <w:rFonts w:ascii="Arial" w:hAnsi="Arial" w:cs="Arial"/>
        <w:szCs w:val="24"/>
        <w:rtl/>
      </w:rPr>
      <w:t>מדינת ישראל</w:t>
    </w:r>
  </w:p>
  <w:p w:rsidR="00951121" w:rsidRPr="00C51E33" w:rsidRDefault="00951121" w:rsidP="00DA38BB">
    <w:pPr>
      <w:pStyle w:val="Header"/>
      <w:rPr>
        <w:rFonts w:hint="cs"/>
        <w:sz w:val="18"/>
        <w:szCs w:val="18"/>
        <w:rtl/>
      </w:rPr>
    </w:pPr>
  </w:p>
  <w:p w:rsidR="00951121" w:rsidRPr="00226188" w:rsidRDefault="00951121" w:rsidP="00DA38BB">
    <w:pPr>
      <w:pStyle w:val="Header"/>
      <w:jc w:val="center"/>
      <w:rPr>
        <w:rFonts w:ascii="Arial" w:hAnsi="Arial" w:cs="Guttman Hatzvi" w:hint="cs"/>
        <w:color w:val="000080"/>
        <w:sz w:val="56"/>
        <w:szCs w:val="56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26188">
      <w:rPr>
        <w:rFonts w:ascii="Arial" w:hAnsi="Arial" w:cs="Guttman Hatzvi"/>
        <w:color w:val="000080"/>
        <w:sz w:val="56"/>
        <w:szCs w:val="56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הודעה לעיתונות</w:t>
    </w:r>
  </w:p>
  <w:p w:rsidR="00951121" w:rsidRPr="00C51E33" w:rsidRDefault="00951121" w:rsidP="00DA38BB">
    <w:pPr>
      <w:pStyle w:val="Header"/>
      <w:jc w:val="center"/>
      <w:rPr>
        <w:rFonts w:ascii="Arial" w:hAnsi="Arial" w:cs="Arial" w:hint="cs"/>
        <w:b w:val="0"/>
        <w:bCs w:val="0"/>
        <w:sz w:val="8"/>
        <w:szCs w:val="8"/>
        <w:rtl/>
      </w:rPr>
    </w:pPr>
  </w:p>
  <w:p w:rsidR="00951121" w:rsidRPr="00AF7CB2" w:rsidRDefault="00951121" w:rsidP="00DA38BB">
    <w:pPr>
      <w:pStyle w:val="Header"/>
      <w:jc w:val="center"/>
      <w:rPr>
        <w:rFonts w:ascii="Arial" w:hAnsi="Arial" w:cs="Arial" w:hint="cs"/>
        <w:b w:val="0"/>
        <w:bCs w:val="0"/>
        <w:sz w:val="20"/>
        <w:szCs w:val="20"/>
        <w:rtl/>
      </w:rPr>
    </w:pPr>
    <w:r>
      <w:rPr>
        <w:rFonts w:ascii="Arial" w:hAnsi="Arial" w:cs="Arial" w:hint="cs"/>
        <w:b w:val="0"/>
        <w:bCs w:val="0"/>
        <w:sz w:val="20"/>
        <w:szCs w:val="20"/>
        <w:rtl/>
      </w:rPr>
      <w:t xml:space="preserve">אתר:  </w:t>
    </w:r>
    <w:r w:rsidRPr="00AF7CB2">
      <w:rPr>
        <w:rFonts w:ascii="Arial" w:hAnsi="Arial" w:cs="Arial"/>
        <w:b w:val="0"/>
        <w:bCs w:val="0"/>
        <w:sz w:val="20"/>
        <w:szCs w:val="20"/>
      </w:rPr>
      <w:t>www.cbs.gov.il</w:t>
    </w:r>
    <w:r>
      <w:rPr>
        <w:rFonts w:ascii="Arial" w:hAnsi="Arial" w:cs="Arial" w:hint="cs"/>
        <w:b w:val="0"/>
        <w:bCs w:val="0"/>
        <w:sz w:val="20"/>
        <w:szCs w:val="20"/>
        <w:rtl/>
      </w:rPr>
      <w:t xml:space="preserve">     דוא"ל:</w:t>
    </w:r>
    <w:r w:rsidRPr="00AF7CB2">
      <w:rPr>
        <w:rFonts w:ascii="Arial" w:hAnsi="Arial" w:cs="Arial"/>
        <w:b w:val="0"/>
        <w:bCs w:val="0"/>
        <w:sz w:val="20"/>
        <w:szCs w:val="20"/>
      </w:rPr>
      <w:t xml:space="preserve">info@cbs.gov.il   </w:t>
    </w:r>
    <w:r>
      <w:rPr>
        <w:rFonts w:ascii="Arial" w:hAnsi="Arial" w:cs="Arial" w:hint="cs"/>
        <w:b w:val="0"/>
        <w:bCs w:val="0"/>
        <w:sz w:val="20"/>
        <w:szCs w:val="20"/>
        <w:rtl/>
      </w:rPr>
      <w:t xml:space="preserve">     פקס: </w:t>
    </w:r>
    <w:r w:rsidRPr="002F39B8">
      <w:rPr>
        <w:rFonts w:ascii="Arial" w:hAnsi="Arial" w:cs="Arial" w:hint="cs"/>
        <w:b w:val="0"/>
        <w:bCs w:val="0"/>
        <w:sz w:val="18"/>
        <w:szCs w:val="18"/>
        <w:rtl/>
      </w:rPr>
      <w:t>02-6521340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45CFD"/>
    <w:multiLevelType w:val="multilevel"/>
    <w:tmpl w:val="6BA8A0F6"/>
    <w:lvl w:ilvl="0">
      <w:start w:val="1"/>
      <w:numFmt w:val="bullet"/>
      <w:lvlText w:val="o"/>
      <w:lvlJc w:val="left"/>
      <w:pPr>
        <w:tabs>
          <w:tab w:val="num" w:pos="746"/>
        </w:tabs>
        <w:ind w:left="74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1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</w:pPr>
      <w:rPr>
        <w:rFonts w:cs="Times New Roman"/>
      </w:rPr>
    </w:lvl>
    <w:lvl w:ilvl="1" w:tplc="E8F6C75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E1229D"/>
    <w:multiLevelType w:val="hybridMultilevel"/>
    <w:tmpl w:val="529C9994"/>
    <w:lvl w:ilvl="0" w:tplc="04090001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3">
    <w:nsid w:val="4753733C"/>
    <w:multiLevelType w:val="hybridMultilevel"/>
    <w:tmpl w:val="94BC59AC"/>
    <w:lvl w:ilvl="0" w:tplc="040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0D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4EDF04D3"/>
    <w:multiLevelType w:val="hybridMultilevel"/>
    <w:tmpl w:val="6BA8A0F6"/>
    <w:lvl w:ilvl="0" w:tplc="9FD2BF14">
      <w:start w:val="1"/>
      <w:numFmt w:val="bullet"/>
      <w:lvlText w:val="o"/>
      <w:lvlJc w:val="left"/>
      <w:pPr>
        <w:tabs>
          <w:tab w:val="num" w:pos="746"/>
        </w:tabs>
        <w:ind w:left="74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5">
    <w:nsid w:val="6D45485B"/>
    <w:multiLevelType w:val="hybridMultilevel"/>
    <w:tmpl w:val="3BB6FDC2"/>
    <w:lvl w:ilvl="0" w:tplc="A2BEB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DC"/>
    <w:rsid w:val="00032693"/>
    <w:rsid w:val="00052F92"/>
    <w:rsid w:val="00053514"/>
    <w:rsid w:val="00061DED"/>
    <w:rsid w:val="00062F4C"/>
    <w:rsid w:val="0006582A"/>
    <w:rsid w:val="00065F4E"/>
    <w:rsid w:val="000870A7"/>
    <w:rsid w:val="00092A2C"/>
    <w:rsid w:val="00093F51"/>
    <w:rsid w:val="0009520A"/>
    <w:rsid w:val="000A344E"/>
    <w:rsid w:val="000A534A"/>
    <w:rsid w:val="000B3D7F"/>
    <w:rsid w:val="000B7A60"/>
    <w:rsid w:val="000D266F"/>
    <w:rsid w:val="000F0B6C"/>
    <w:rsid w:val="00121857"/>
    <w:rsid w:val="00124AEA"/>
    <w:rsid w:val="00137D09"/>
    <w:rsid w:val="0016046B"/>
    <w:rsid w:val="001703DE"/>
    <w:rsid w:val="00170EB0"/>
    <w:rsid w:val="00177BF5"/>
    <w:rsid w:val="0019594E"/>
    <w:rsid w:val="00197EE2"/>
    <w:rsid w:val="001A5D15"/>
    <w:rsid w:val="001A6E2B"/>
    <w:rsid w:val="001C118C"/>
    <w:rsid w:val="001C7E23"/>
    <w:rsid w:val="001E3B52"/>
    <w:rsid w:val="001E6FAE"/>
    <w:rsid w:val="001F4DCF"/>
    <w:rsid w:val="00215867"/>
    <w:rsid w:val="00216D31"/>
    <w:rsid w:val="00216F73"/>
    <w:rsid w:val="00223BDB"/>
    <w:rsid w:val="00226188"/>
    <w:rsid w:val="00230082"/>
    <w:rsid w:val="00230C2E"/>
    <w:rsid w:val="00242CE8"/>
    <w:rsid w:val="002516A8"/>
    <w:rsid w:val="002742BA"/>
    <w:rsid w:val="00283D03"/>
    <w:rsid w:val="00290F78"/>
    <w:rsid w:val="00291CB0"/>
    <w:rsid w:val="002966EF"/>
    <w:rsid w:val="002B1CBC"/>
    <w:rsid w:val="002B4055"/>
    <w:rsid w:val="002B5A18"/>
    <w:rsid w:val="002C2DF2"/>
    <w:rsid w:val="002D070C"/>
    <w:rsid w:val="002D633A"/>
    <w:rsid w:val="002E4EA9"/>
    <w:rsid w:val="002F7405"/>
    <w:rsid w:val="00364315"/>
    <w:rsid w:val="0037521F"/>
    <w:rsid w:val="00390A85"/>
    <w:rsid w:val="00397F00"/>
    <w:rsid w:val="003A5C7C"/>
    <w:rsid w:val="003B04F6"/>
    <w:rsid w:val="003B5EE7"/>
    <w:rsid w:val="003B7AF6"/>
    <w:rsid w:val="00407692"/>
    <w:rsid w:val="00412E4A"/>
    <w:rsid w:val="00417088"/>
    <w:rsid w:val="004258DC"/>
    <w:rsid w:val="00433D4C"/>
    <w:rsid w:val="00456874"/>
    <w:rsid w:val="00463E22"/>
    <w:rsid w:val="00470629"/>
    <w:rsid w:val="0048463F"/>
    <w:rsid w:val="00497BCA"/>
    <w:rsid w:val="004A12D7"/>
    <w:rsid w:val="004B5E5C"/>
    <w:rsid w:val="004B660A"/>
    <w:rsid w:val="004B6E87"/>
    <w:rsid w:val="004C3C5F"/>
    <w:rsid w:val="004E3943"/>
    <w:rsid w:val="004E768B"/>
    <w:rsid w:val="004F6DD4"/>
    <w:rsid w:val="0050141D"/>
    <w:rsid w:val="0050533D"/>
    <w:rsid w:val="0051070A"/>
    <w:rsid w:val="00534324"/>
    <w:rsid w:val="005348B1"/>
    <w:rsid w:val="0053641E"/>
    <w:rsid w:val="00550707"/>
    <w:rsid w:val="005679A8"/>
    <w:rsid w:val="005B4DD4"/>
    <w:rsid w:val="005E1D4F"/>
    <w:rsid w:val="005F5929"/>
    <w:rsid w:val="00610735"/>
    <w:rsid w:val="006144B0"/>
    <w:rsid w:val="00615077"/>
    <w:rsid w:val="00615298"/>
    <w:rsid w:val="006241A6"/>
    <w:rsid w:val="0062605C"/>
    <w:rsid w:val="00633D50"/>
    <w:rsid w:val="00634383"/>
    <w:rsid w:val="0065761D"/>
    <w:rsid w:val="00657D0C"/>
    <w:rsid w:val="00662CBA"/>
    <w:rsid w:val="00692955"/>
    <w:rsid w:val="006A549A"/>
    <w:rsid w:val="006D3777"/>
    <w:rsid w:val="00706C46"/>
    <w:rsid w:val="0071497D"/>
    <w:rsid w:val="00722375"/>
    <w:rsid w:val="00722953"/>
    <w:rsid w:val="00726840"/>
    <w:rsid w:val="00732762"/>
    <w:rsid w:val="00751E3B"/>
    <w:rsid w:val="007548D9"/>
    <w:rsid w:val="00760342"/>
    <w:rsid w:val="00764ED6"/>
    <w:rsid w:val="0076588D"/>
    <w:rsid w:val="00774D0C"/>
    <w:rsid w:val="0077600E"/>
    <w:rsid w:val="00797716"/>
    <w:rsid w:val="007A302E"/>
    <w:rsid w:val="007E3212"/>
    <w:rsid w:val="007E6C8D"/>
    <w:rsid w:val="007F092E"/>
    <w:rsid w:val="007F35D4"/>
    <w:rsid w:val="00814D6D"/>
    <w:rsid w:val="008162C9"/>
    <w:rsid w:val="0083504D"/>
    <w:rsid w:val="008467DE"/>
    <w:rsid w:val="00855806"/>
    <w:rsid w:val="00860844"/>
    <w:rsid w:val="0088441C"/>
    <w:rsid w:val="00885FFA"/>
    <w:rsid w:val="00890811"/>
    <w:rsid w:val="008B4B73"/>
    <w:rsid w:val="008D6323"/>
    <w:rsid w:val="008E0109"/>
    <w:rsid w:val="008E1017"/>
    <w:rsid w:val="00903938"/>
    <w:rsid w:val="009251DC"/>
    <w:rsid w:val="0093410F"/>
    <w:rsid w:val="009410B1"/>
    <w:rsid w:val="0094476F"/>
    <w:rsid w:val="00951121"/>
    <w:rsid w:val="009523F4"/>
    <w:rsid w:val="00960538"/>
    <w:rsid w:val="00961D36"/>
    <w:rsid w:val="0098246E"/>
    <w:rsid w:val="00984313"/>
    <w:rsid w:val="009A15CF"/>
    <w:rsid w:val="009A2FA1"/>
    <w:rsid w:val="009A7BC4"/>
    <w:rsid w:val="009B374B"/>
    <w:rsid w:val="009B4DAE"/>
    <w:rsid w:val="009B5ECA"/>
    <w:rsid w:val="009C16B9"/>
    <w:rsid w:val="009C760F"/>
    <w:rsid w:val="009E2194"/>
    <w:rsid w:val="009F2421"/>
    <w:rsid w:val="00A10DFD"/>
    <w:rsid w:val="00A21AB4"/>
    <w:rsid w:val="00A22AF4"/>
    <w:rsid w:val="00A2482B"/>
    <w:rsid w:val="00A27D46"/>
    <w:rsid w:val="00A33085"/>
    <w:rsid w:val="00A576BE"/>
    <w:rsid w:val="00A70724"/>
    <w:rsid w:val="00A80049"/>
    <w:rsid w:val="00A830BB"/>
    <w:rsid w:val="00AA18D4"/>
    <w:rsid w:val="00AA6E1B"/>
    <w:rsid w:val="00AA7680"/>
    <w:rsid w:val="00AB7340"/>
    <w:rsid w:val="00AC075F"/>
    <w:rsid w:val="00AC5D1E"/>
    <w:rsid w:val="00AD5A21"/>
    <w:rsid w:val="00AF6ED3"/>
    <w:rsid w:val="00B06E4F"/>
    <w:rsid w:val="00B26D39"/>
    <w:rsid w:val="00B33876"/>
    <w:rsid w:val="00B34A76"/>
    <w:rsid w:val="00B45679"/>
    <w:rsid w:val="00B72DF2"/>
    <w:rsid w:val="00B752C9"/>
    <w:rsid w:val="00B813A4"/>
    <w:rsid w:val="00B9164D"/>
    <w:rsid w:val="00B9675B"/>
    <w:rsid w:val="00BB3643"/>
    <w:rsid w:val="00BC133A"/>
    <w:rsid w:val="00BE4CCB"/>
    <w:rsid w:val="00BF752F"/>
    <w:rsid w:val="00C216B2"/>
    <w:rsid w:val="00C21FA7"/>
    <w:rsid w:val="00C41AEA"/>
    <w:rsid w:val="00C60CCD"/>
    <w:rsid w:val="00C75F25"/>
    <w:rsid w:val="00C77AB6"/>
    <w:rsid w:val="00CA2A12"/>
    <w:rsid w:val="00CC77FC"/>
    <w:rsid w:val="00CD3EFA"/>
    <w:rsid w:val="00CD479A"/>
    <w:rsid w:val="00D01330"/>
    <w:rsid w:val="00D02F5A"/>
    <w:rsid w:val="00D06083"/>
    <w:rsid w:val="00D06D30"/>
    <w:rsid w:val="00D1478F"/>
    <w:rsid w:val="00D256F2"/>
    <w:rsid w:val="00D30A99"/>
    <w:rsid w:val="00D35C25"/>
    <w:rsid w:val="00D53D06"/>
    <w:rsid w:val="00D72EC4"/>
    <w:rsid w:val="00D76BA4"/>
    <w:rsid w:val="00D76CB8"/>
    <w:rsid w:val="00DA38BB"/>
    <w:rsid w:val="00DB681A"/>
    <w:rsid w:val="00DD51FF"/>
    <w:rsid w:val="00DD77D3"/>
    <w:rsid w:val="00DE0C7D"/>
    <w:rsid w:val="00DE0CCE"/>
    <w:rsid w:val="00DF4251"/>
    <w:rsid w:val="00E00F52"/>
    <w:rsid w:val="00E06775"/>
    <w:rsid w:val="00E217BC"/>
    <w:rsid w:val="00E50FAD"/>
    <w:rsid w:val="00E53097"/>
    <w:rsid w:val="00E64C46"/>
    <w:rsid w:val="00E67B59"/>
    <w:rsid w:val="00E84AD7"/>
    <w:rsid w:val="00E92A7B"/>
    <w:rsid w:val="00EA440D"/>
    <w:rsid w:val="00EB1DC1"/>
    <w:rsid w:val="00EE2EDB"/>
    <w:rsid w:val="00EF0AAB"/>
    <w:rsid w:val="00EF2176"/>
    <w:rsid w:val="00EF3BFA"/>
    <w:rsid w:val="00F0137F"/>
    <w:rsid w:val="00F23540"/>
    <w:rsid w:val="00F355CF"/>
    <w:rsid w:val="00F70595"/>
    <w:rsid w:val="00F7718E"/>
    <w:rsid w:val="00F873AC"/>
    <w:rsid w:val="00FA64E9"/>
    <w:rsid w:val="00FB5FEB"/>
    <w:rsid w:val="00FC5218"/>
    <w:rsid w:val="00FD68AE"/>
    <w:rsid w:val="00FE2717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F87827F5-DB26-4B7E-B449-3301EE88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724"/>
    <w:pPr>
      <w:bidi/>
    </w:pPr>
    <w:rPr>
      <w:rFonts w:cs="David"/>
      <w:b/>
      <w:bCs/>
      <w:sz w:val="24"/>
      <w:szCs w:val="26"/>
      <w:lang w:eastAsia="he-I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6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 w:val="0"/>
      <w:bCs w:val="0"/>
      <w:sz w:val="20"/>
      <w:lang w:val="he-IL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right="-142"/>
      <w:jc w:val="right"/>
      <w:outlineLvl w:val="3"/>
    </w:pPr>
    <w:rPr>
      <w:sz w:val="20"/>
      <w:lang w:eastAsia="en-US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color w:val="0000FF"/>
      <w:szCs w:val="24"/>
      <w:u w:val="single"/>
      <w:lang w:eastAsia="en-US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sz w:val="32"/>
      <w:szCs w:val="32"/>
      <w:lang w:eastAsia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 w:val="0"/>
      <w:bCs w:val="0"/>
      <w:sz w:val="26"/>
      <w:u w:val="single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outlineLvl w:val="7"/>
    </w:pPr>
    <w:rPr>
      <w:rFonts w:ascii="Arial" w:hAnsi="Arial"/>
      <w:sz w:val="28"/>
      <w:szCs w:val="28"/>
      <w:u w:val="single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1">
    <w:name w:val="סגנון1"/>
    <w:basedOn w:val="Normal"/>
    <w:pPr>
      <w:spacing w:before="120" w:line="360" w:lineRule="auto"/>
      <w:ind w:right="340"/>
      <w:jc w:val="both"/>
    </w:pPr>
    <w:rPr>
      <w:b w:val="0"/>
      <w:bCs w:val="0"/>
      <w:sz w:val="20"/>
      <w:szCs w:val="24"/>
      <w:lang w:eastAsia="en-US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rFonts w:cs="Narkisim"/>
      <w:b w:val="0"/>
      <w:bCs w:val="0"/>
      <w:sz w:val="20"/>
      <w:szCs w:val="32"/>
      <w:u w:val="single"/>
    </w:rPr>
  </w:style>
  <w:style w:type="paragraph" w:styleId="Subtitle">
    <w:name w:val="Subtitle"/>
    <w:basedOn w:val="Normal"/>
    <w:qFormat/>
    <w:pPr>
      <w:spacing w:line="360" w:lineRule="auto"/>
      <w:jc w:val="center"/>
    </w:pPr>
    <w:rPr>
      <w:rFonts w:cs="Narkisim"/>
      <w:sz w:val="20"/>
      <w:szCs w:val="24"/>
    </w:rPr>
  </w:style>
  <w:style w:type="paragraph" w:styleId="BodyText2">
    <w:name w:val="Body Text 2"/>
    <w:basedOn w:val="Normal"/>
    <w:pPr>
      <w:spacing w:line="360" w:lineRule="auto"/>
      <w:jc w:val="both"/>
    </w:pPr>
    <w:rPr>
      <w:b w:val="0"/>
      <w:bCs w:val="0"/>
      <w:sz w:val="26"/>
    </w:rPr>
  </w:style>
  <w:style w:type="paragraph" w:styleId="FootnoteText">
    <w:name w:val="footnote text"/>
    <w:basedOn w:val="Normal"/>
    <w:semiHidden/>
    <w:rPr>
      <w:rFonts w:cs="Times New Roman"/>
      <w:b w:val="0"/>
      <w:bCs w:val="0"/>
      <w:sz w:val="20"/>
      <w:szCs w:val="20"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customStyle="1" w:styleId="2">
    <w:name w:val="סגנון2"/>
    <w:pPr>
      <w:spacing w:after="240" w:line="360" w:lineRule="auto"/>
      <w:jc w:val="both"/>
    </w:pPr>
    <w:rPr>
      <w:rFonts w:cs="David"/>
      <w:szCs w:val="24"/>
      <w:lang w:eastAsia="he-IL"/>
    </w:rPr>
  </w:style>
  <w:style w:type="character" w:styleId="PageNumber">
    <w:name w:val="page number"/>
    <w:rPr>
      <w:rFonts w:cs="Times New Roman"/>
    </w:rPr>
  </w:style>
  <w:style w:type="paragraph" w:styleId="BlockText">
    <w:name w:val="Block Text"/>
    <w:basedOn w:val="Normal"/>
    <w:pPr>
      <w:spacing w:line="360" w:lineRule="auto"/>
      <w:ind w:left="40" w:right="142"/>
      <w:jc w:val="both"/>
    </w:pPr>
    <w:rPr>
      <w:b w:val="0"/>
      <w:bCs w:val="0"/>
      <w:sz w:val="26"/>
      <w:lang w:eastAsia="en-US"/>
    </w:rPr>
  </w:style>
  <w:style w:type="paragraph" w:customStyle="1" w:styleId="a">
    <w:name w:val="פסקה"/>
    <w:basedOn w:val="Normal"/>
    <w:pPr>
      <w:spacing w:before="120" w:line="300" w:lineRule="atLeast"/>
      <w:ind w:left="737"/>
      <w:jc w:val="both"/>
    </w:pPr>
    <w:rPr>
      <w:b w:val="0"/>
      <w:bCs w:val="0"/>
      <w:szCs w:val="24"/>
      <w:lang w:eastAsia="en-US"/>
    </w:rPr>
  </w:style>
  <w:style w:type="paragraph" w:styleId="BodyText3">
    <w:name w:val="Body Text 3"/>
    <w:basedOn w:val="Normal"/>
    <w:pPr>
      <w:spacing w:line="360" w:lineRule="auto"/>
    </w:pPr>
    <w:rPr>
      <w:rFonts w:ascii="Arial" w:hAnsi="Arial"/>
      <w:b w:val="0"/>
      <w:bCs w:val="0"/>
      <w:sz w:val="26"/>
    </w:rPr>
  </w:style>
  <w:style w:type="paragraph" w:styleId="EndnoteText">
    <w:name w:val="endnote text"/>
    <w:basedOn w:val="Normal"/>
    <w:semiHidden/>
    <w:rPr>
      <w:rFonts w:cs="Miriam"/>
      <w:b w:val="0"/>
      <w:bCs w:val="0"/>
      <w:sz w:val="20"/>
      <w:szCs w:val="20"/>
    </w:rPr>
  </w:style>
  <w:style w:type="paragraph" w:customStyle="1" w:styleId="a0">
    <w:name w:val="טקסט"/>
    <w:basedOn w:val="Normal"/>
    <w:pPr>
      <w:spacing w:before="120" w:line="360" w:lineRule="auto"/>
      <w:jc w:val="both"/>
    </w:pPr>
    <w:rPr>
      <w:rFonts w:ascii="Times New (W1)" w:hAnsi="Times New (W1)"/>
      <w:b w:val="0"/>
      <w:bCs w:val="0"/>
      <w:szCs w:val="24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 New Roman"/>
      <w:sz w:val="20"/>
      <w:szCs w:val="20"/>
    </w:rPr>
  </w:style>
  <w:style w:type="paragraph" w:customStyle="1" w:styleId="10">
    <w:name w:val="פסקה1"/>
    <w:basedOn w:val="Normal"/>
    <w:pPr>
      <w:tabs>
        <w:tab w:val="left" w:pos="851"/>
      </w:tabs>
      <w:spacing w:before="120" w:line="300" w:lineRule="atLeast"/>
      <w:ind w:left="738" w:hanging="284"/>
      <w:jc w:val="both"/>
    </w:pPr>
    <w:rPr>
      <w:b w:val="0"/>
      <w:bCs w:val="0"/>
      <w:szCs w:val="24"/>
      <w:lang w:eastAsia="en-US"/>
    </w:rPr>
  </w:style>
  <w:style w:type="paragraph" w:customStyle="1" w:styleId="ParagraphNumbering">
    <w:name w:val="Paragraph Numbering"/>
    <w:basedOn w:val="Normal"/>
    <w:pPr>
      <w:numPr>
        <w:numId w:val="1"/>
      </w:numPr>
      <w:bidi w:val="0"/>
      <w:spacing w:after="240"/>
    </w:pPr>
    <w:rPr>
      <w:rFonts w:cs="Times New Roman"/>
      <w:b w:val="0"/>
      <w:bCs w:val="0"/>
      <w:szCs w:val="24"/>
      <w:lang w:eastAsia="en-US" w:bidi="ar-SA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pPr>
      <w:bidi w:val="0"/>
      <w:spacing w:before="100" w:beforeAutospacing="1" w:after="100" w:afterAutospacing="1"/>
    </w:pPr>
    <w:rPr>
      <w:rFonts w:cs="Times New Roman"/>
      <w:sz w:val="26"/>
      <w:szCs w:val="24"/>
    </w:rPr>
  </w:style>
  <w:style w:type="paragraph" w:customStyle="1" w:styleId="xl22">
    <w:name w:val="xl22"/>
    <w:basedOn w:val="Normal"/>
    <w:pPr>
      <w:bidi w:val="0"/>
      <w:spacing w:before="100" w:beforeAutospacing="1" w:after="100" w:afterAutospacing="1"/>
    </w:pPr>
    <w:rPr>
      <w:rFonts w:cs="Miriam"/>
      <w:sz w:val="26"/>
      <w:szCs w:val="24"/>
    </w:rPr>
  </w:style>
  <w:style w:type="paragraph" w:customStyle="1" w:styleId="3">
    <w:name w:val="סגנון3"/>
    <w:basedOn w:val="Normal"/>
    <w:pPr>
      <w:spacing w:before="120"/>
      <w:ind w:left="1701" w:hanging="567"/>
      <w:jc w:val="both"/>
    </w:pPr>
    <w:rPr>
      <w:rFonts w:ascii="Arial" w:hAnsi="Arial"/>
      <w:b w:val="0"/>
      <w:bCs w:val="0"/>
      <w:szCs w:val="24"/>
    </w:rPr>
  </w:style>
  <w:style w:type="paragraph" w:customStyle="1" w:styleId="4">
    <w:name w:val="סגנון4"/>
    <w:basedOn w:val="Normal"/>
    <w:pPr>
      <w:spacing w:before="120"/>
      <w:ind w:left="2268" w:hanging="567"/>
      <w:jc w:val="both"/>
    </w:pPr>
    <w:rPr>
      <w:rFonts w:ascii="Rod" w:hAnsi="Rod"/>
      <w:szCs w:val="24"/>
      <w:u w:val="single"/>
    </w:rPr>
  </w:style>
  <w:style w:type="paragraph" w:customStyle="1" w:styleId="a1">
    <w:name w:val="התחלה"/>
    <w:basedOn w:val="Normal"/>
    <w:pPr>
      <w:spacing w:before="120" w:after="120"/>
      <w:jc w:val="both"/>
    </w:pPr>
    <w:rPr>
      <w:b w:val="0"/>
      <w:bCs w:val="0"/>
      <w:sz w:val="20"/>
      <w:szCs w:val="24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CommentText">
    <w:name w:val="annotation text"/>
    <w:basedOn w:val="Normal"/>
    <w:semiHidden/>
    <w:rPr>
      <w:b w:val="0"/>
      <w:bCs w:val="0"/>
      <w:sz w:val="20"/>
      <w:szCs w:val="20"/>
    </w:rPr>
  </w:style>
  <w:style w:type="paragraph" w:customStyle="1" w:styleId="11">
    <w:name w:val="נושא הערה1"/>
    <w:basedOn w:val="CommentText"/>
    <w:next w:val="CommentText"/>
    <w:semiHidden/>
    <w:rPr>
      <w:b/>
      <w:bCs/>
    </w:rPr>
  </w:style>
  <w:style w:type="paragraph" w:customStyle="1" w:styleId="12">
    <w:name w:val="טקסט בלונים1"/>
    <w:basedOn w:val="Normal"/>
    <w:semiHidden/>
    <w:rPr>
      <w:rFonts w:ascii="Tahoma" w:hAnsi="Tahoma" w:cs="Tahoma"/>
      <w:b w:val="0"/>
      <w:bCs w:val="0"/>
      <w:sz w:val="16"/>
      <w:szCs w:val="16"/>
    </w:r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xl39">
    <w:name w:val="xl39"/>
    <w:basedOn w:val="Normal"/>
    <w:pPr>
      <w:bidi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 w:val="0"/>
      <w:bCs w:val="0"/>
      <w:sz w:val="22"/>
      <w:szCs w:val="22"/>
    </w:rPr>
  </w:style>
  <w:style w:type="paragraph" w:styleId="ListParagraph">
    <w:name w:val="List Paragraph"/>
    <w:basedOn w:val="Normal"/>
    <w:qFormat/>
    <w:pPr>
      <w:spacing w:line="360" w:lineRule="auto"/>
      <w:ind w:left="720" w:firstLine="567"/>
      <w:jc w:val="both"/>
    </w:pPr>
    <w:rPr>
      <w:rFonts w:cs="Arial"/>
      <w:b w:val="0"/>
      <w:bCs w:val="0"/>
      <w:szCs w:val="22"/>
      <w:lang w:eastAsia="en-US"/>
    </w:rPr>
  </w:style>
  <w:style w:type="paragraph" w:customStyle="1" w:styleId="-">
    <w:name w:val="טקסט-מכתב"/>
    <w:basedOn w:val="Normal"/>
    <w:pPr>
      <w:spacing w:line="360" w:lineRule="auto"/>
      <w:jc w:val="both"/>
    </w:pPr>
    <w:rPr>
      <w:b w:val="0"/>
      <w:bCs w:val="0"/>
      <w:szCs w:val="24"/>
    </w:rPr>
  </w:style>
  <w:style w:type="paragraph" w:customStyle="1" w:styleId="a2">
    <w:name w:val="שורה וחצי"/>
    <w:basedOn w:val="Normal"/>
    <w:pPr>
      <w:spacing w:line="360" w:lineRule="auto"/>
      <w:jc w:val="both"/>
    </w:pPr>
    <w:rPr>
      <w:b w:val="0"/>
      <w:bCs w:val="0"/>
      <w:szCs w:val="24"/>
    </w:rPr>
  </w:style>
  <w:style w:type="paragraph" w:customStyle="1" w:styleId="xl36">
    <w:name w:val="xl36"/>
    <w:basedOn w:val="Normal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</w:pPr>
    <w:rPr>
      <w:rFonts w:ascii="Arial Unicode MS" w:eastAsia="Arial Unicode MS" w:hAnsi="Arial Unicode MS"/>
      <w:b w:val="0"/>
      <w:bCs w:val="0"/>
      <w:szCs w:val="24"/>
    </w:rPr>
  </w:style>
  <w:style w:type="paragraph" w:customStyle="1" w:styleId="xl25">
    <w:name w:val="xl25"/>
    <w:basedOn w:val="Normal"/>
    <w:pPr>
      <w:bidi w:val="0"/>
      <w:spacing w:before="100" w:beforeAutospacing="1" w:after="100" w:afterAutospacing="1"/>
    </w:pPr>
    <w:rPr>
      <w:rFonts w:ascii="Arial Unicode MS" w:eastAsia="Arial Unicode MS" w:hAnsi="Arial Unicode MS"/>
      <w:szCs w:val="24"/>
    </w:rPr>
  </w:style>
  <w:style w:type="paragraph" w:customStyle="1" w:styleId="xl27">
    <w:name w:val="xl27"/>
    <w:basedOn w:val="Normal"/>
    <w:pPr>
      <w:bidi w:val="0"/>
      <w:spacing w:before="100" w:beforeAutospacing="1" w:after="100" w:afterAutospacing="1"/>
      <w:jc w:val="center"/>
    </w:pPr>
    <w:rPr>
      <w:rFonts w:ascii="Arial Unicode MS" w:eastAsia="Arial Unicode MS" w:hAnsi="Arial Unicode MS"/>
      <w:b w:val="0"/>
      <w:bCs w:val="0"/>
      <w:szCs w:val="24"/>
    </w:rPr>
  </w:style>
  <w:style w:type="paragraph" w:customStyle="1" w:styleId="xl28">
    <w:name w:val="xl28"/>
    <w:basedOn w:val="Normal"/>
    <w:pPr>
      <w:bidi w:val="0"/>
      <w:spacing w:before="100" w:beforeAutospacing="1" w:after="100" w:afterAutospacing="1"/>
      <w:jc w:val="center"/>
    </w:pPr>
    <w:rPr>
      <w:rFonts w:ascii="Arial Unicode MS" w:eastAsia="Arial Unicode MS" w:hAnsi="Arial Unicode MS"/>
      <w:szCs w:val="24"/>
    </w:rPr>
  </w:style>
  <w:style w:type="paragraph" w:customStyle="1" w:styleId="xl26">
    <w:name w:val="xl26"/>
    <w:basedOn w:val="Normal"/>
    <w:pPr>
      <w:bidi w:val="0"/>
      <w:spacing w:before="100" w:beforeAutospacing="1" w:after="100" w:afterAutospacing="1"/>
      <w:jc w:val="right"/>
    </w:pPr>
    <w:rPr>
      <w:rFonts w:ascii="Arial Unicode MS" w:eastAsia="Arial Unicode MS" w:hAnsi="Arial Unicode MS"/>
      <w:b w:val="0"/>
      <w:bCs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s.gov.il/hodaot2012n/08_12_138netunei_tarshim1.xl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bs.gov.il/hodaot2012n/08_12_138netunei_tarshim2.xl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1996</Words>
  <Characters>9982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cbs</Company>
  <LinksUpToDate>false</LinksUpToDate>
  <CharactersWithSpaces>11955</CharactersWithSpaces>
  <SharedDoc>false</SharedDoc>
  <HLinks>
    <vt:vector size="12" baseType="variant">
      <vt:variant>
        <vt:i4>131184</vt:i4>
      </vt:variant>
      <vt:variant>
        <vt:i4>3</vt:i4>
      </vt:variant>
      <vt:variant>
        <vt:i4>0</vt:i4>
      </vt:variant>
      <vt:variant>
        <vt:i4>5</vt:i4>
      </vt:variant>
      <vt:variant>
        <vt:lpwstr>http://www.cbs.gov.il/hodaot2012n/08_12_138netunei_tarshim2.xls</vt:lpwstr>
      </vt:variant>
      <vt:variant>
        <vt:lpwstr/>
      </vt:variant>
      <vt:variant>
        <vt:i4>131187</vt:i4>
      </vt:variant>
      <vt:variant>
        <vt:i4>0</vt:i4>
      </vt:variant>
      <vt:variant>
        <vt:i4>0</vt:i4>
      </vt:variant>
      <vt:variant>
        <vt:i4>5</vt:i4>
      </vt:variant>
      <vt:variant>
        <vt:lpwstr>http://www.cbs.gov.il/hodaot2012n/08_12_138netunei_tarshim1.xls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Imag_98_8305HG</dc:creator>
  <cp:keywords/>
  <cp:lastModifiedBy>Walter O'brien</cp:lastModifiedBy>
  <cp:revision>2</cp:revision>
  <cp:lastPrinted>2012-05-24T11:17:00Z</cp:lastPrinted>
  <dcterms:created xsi:type="dcterms:W3CDTF">2017-02-02T19:02:00Z</dcterms:created>
  <dcterms:modified xsi:type="dcterms:W3CDTF">2017-02-02T19:02:00Z</dcterms:modified>
</cp:coreProperties>
</file>